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442" w:rsidRDefault="00982F36" w:rsidP="00204442">
      <w:pPr>
        <w:pStyle w:val="Default"/>
        <w:rPr>
          <w:sz w:val="28"/>
          <w:szCs w:val="28"/>
        </w:rPr>
      </w:pPr>
      <w:r>
        <w:rPr>
          <w:rFonts w:hint="eastAsia"/>
          <w:sz w:val="28"/>
          <w:szCs w:val="28"/>
        </w:rPr>
        <w:t>馬偕學校財團法人馬偕醫護管理專科學校</w:t>
      </w:r>
      <w:bookmarkStart w:id="0" w:name="_GoBack"/>
      <w:bookmarkEnd w:id="0"/>
      <w:r>
        <w:rPr>
          <w:sz w:val="28"/>
          <w:szCs w:val="28"/>
        </w:rPr>
        <w:t>育成中心</w:t>
      </w:r>
      <w:r w:rsidR="00204442">
        <w:rPr>
          <w:rFonts w:hint="eastAsia"/>
          <w:sz w:val="28"/>
          <w:szCs w:val="28"/>
        </w:rPr>
        <w:t>產學合作成果績優教師獎勵與遴選辦法</w:t>
      </w:r>
      <w:r w:rsidR="00204442">
        <w:rPr>
          <w:sz w:val="28"/>
          <w:szCs w:val="28"/>
        </w:rPr>
        <w:t xml:space="preserve"> </w:t>
      </w:r>
    </w:p>
    <w:p w:rsidR="00204442" w:rsidRDefault="00204442" w:rsidP="00204442">
      <w:pPr>
        <w:pStyle w:val="Default"/>
        <w:rPr>
          <w:rFonts w:hAnsi="Times New Roman"/>
          <w:sz w:val="20"/>
          <w:szCs w:val="20"/>
        </w:rPr>
      </w:pPr>
      <w:r>
        <w:rPr>
          <w:rFonts w:ascii="Times New Roman" w:hAnsi="Times New Roman" w:cs="Times New Roman"/>
          <w:sz w:val="20"/>
          <w:szCs w:val="20"/>
        </w:rPr>
        <w:t>108</w:t>
      </w:r>
      <w:r>
        <w:rPr>
          <w:rFonts w:hAnsi="Times New Roman" w:hint="eastAsia"/>
          <w:sz w:val="20"/>
          <w:szCs w:val="20"/>
        </w:rPr>
        <w:t>年</w:t>
      </w:r>
      <w:r>
        <w:rPr>
          <w:rFonts w:ascii="Times New Roman" w:hAnsi="Times New Roman" w:cs="Times New Roman"/>
          <w:sz w:val="20"/>
          <w:szCs w:val="20"/>
        </w:rPr>
        <w:t>2</w:t>
      </w:r>
      <w:r>
        <w:rPr>
          <w:rFonts w:hAnsi="Times New Roman" w:hint="eastAsia"/>
          <w:sz w:val="20"/>
          <w:szCs w:val="20"/>
        </w:rPr>
        <w:t>月</w:t>
      </w:r>
      <w:r>
        <w:rPr>
          <w:rFonts w:ascii="Times New Roman" w:hAnsi="Times New Roman" w:cs="Times New Roman"/>
          <w:sz w:val="20"/>
          <w:szCs w:val="20"/>
        </w:rPr>
        <w:t>12</w:t>
      </w:r>
      <w:r>
        <w:rPr>
          <w:rFonts w:hAnsi="Times New Roman" w:hint="eastAsia"/>
          <w:sz w:val="20"/>
          <w:szCs w:val="20"/>
        </w:rPr>
        <w:t>日</w:t>
      </w:r>
      <w:r>
        <w:rPr>
          <w:rFonts w:ascii="Times New Roman" w:hAnsi="Times New Roman" w:cs="Times New Roman"/>
          <w:sz w:val="20"/>
          <w:szCs w:val="20"/>
        </w:rPr>
        <w:t>107</w:t>
      </w:r>
      <w:r>
        <w:rPr>
          <w:rFonts w:hAnsi="Times New Roman" w:hint="eastAsia"/>
          <w:sz w:val="20"/>
          <w:szCs w:val="20"/>
        </w:rPr>
        <w:t>學年度第</w:t>
      </w:r>
      <w:r>
        <w:rPr>
          <w:rFonts w:ascii="Times New Roman" w:hAnsi="Times New Roman" w:cs="Times New Roman"/>
          <w:sz w:val="20"/>
          <w:szCs w:val="20"/>
        </w:rPr>
        <w:t>11</w:t>
      </w:r>
      <w:r>
        <w:rPr>
          <w:rFonts w:hAnsi="Times New Roman" w:hint="eastAsia"/>
          <w:sz w:val="20"/>
          <w:szCs w:val="20"/>
        </w:rPr>
        <w:t>次行政會議通過</w:t>
      </w:r>
    </w:p>
    <w:p w:rsidR="00204442" w:rsidRDefault="00204442" w:rsidP="00204442">
      <w:pPr>
        <w:pStyle w:val="Default"/>
        <w:rPr>
          <w:rFonts w:hAnsi="Times New Roman"/>
          <w:sz w:val="20"/>
          <w:szCs w:val="20"/>
        </w:rPr>
      </w:pPr>
      <w:r>
        <w:rPr>
          <w:rFonts w:ascii="Times New Roman" w:hAnsi="Times New Roman" w:cs="Times New Roman"/>
          <w:sz w:val="20"/>
          <w:szCs w:val="20"/>
        </w:rPr>
        <w:t>108</w:t>
      </w:r>
      <w:r>
        <w:rPr>
          <w:rFonts w:hAnsi="Times New Roman" w:hint="eastAsia"/>
          <w:sz w:val="20"/>
          <w:szCs w:val="20"/>
        </w:rPr>
        <w:t>年</w:t>
      </w:r>
      <w:r>
        <w:rPr>
          <w:rFonts w:ascii="Times New Roman" w:hAnsi="Times New Roman" w:cs="Times New Roman"/>
          <w:sz w:val="20"/>
          <w:szCs w:val="20"/>
        </w:rPr>
        <w:t>5</w:t>
      </w:r>
      <w:r>
        <w:rPr>
          <w:rFonts w:hAnsi="Times New Roman" w:hint="eastAsia"/>
          <w:sz w:val="20"/>
          <w:szCs w:val="20"/>
        </w:rPr>
        <w:t>月</w:t>
      </w:r>
      <w:r>
        <w:rPr>
          <w:rFonts w:ascii="Times New Roman" w:hAnsi="Times New Roman" w:cs="Times New Roman"/>
          <w:sz w:val="20"/>
          <w:szCs w:val="20"/>
        </w:rPr>
        <w:t>21</w:t>
      </w:r>
      <w:r>
        <w:rPr>
          <w:rFonts w:hAnsi="Times New Roman" w:hint="eastAsia"/>
          <w:sz w:val="20"/>
          <w:szCs w:val="20"/>
        </w:rPr>
        <w:t>日</w:t>
      </w:r>
      <w:r>
        <w:rPr>
          <w:rFonts w:ascii="Times New Roman" w:hAnsi="Times New Roman" w:cs="Times New Roman"/>
          <w:sz w:val="20"/>
          <w:szCs w:val="20"/>
        </w:rPr>
        <w:t>107</w:t>
      </w:r>
      <w:r>
        <w:rPr>
          <w:rFonts w:hAnsi="Times New Roman" w:hint="eastAsia"/>
          <w:sz w:val="20"/>
          <w:szCs w:val="20"/>
        </w:rPr>
        <w:t>學年度第</w:t>
      </w:r>
      <w:r>
        <w:rPr>
          <w:rFonts w:ascii="Times New Roman" w:hAnsi="Times New Roman" w:cs="Times New Roman"/>
          <w:sz w:val="20"/>
          <w:szCs w:val="20"/>
        </w:rPr>
        <w:t>2</w:t>
      </w:r>
      <w:r>
        <w:rPr>
          <w:rFonts w:hAnsi="Times New Roman" w:hint="eastAsia"/>
          <w:sz w:val="20"/>
          <w:szCs w:val="20"/>
        </w:rPr>
        <w:t>學期第</w:t>
      </w:r>
      <w:r>
        <w:rPr>
          <w:rFonts w:ascii="Times New Roman" w:hAnsi="Times New Roman" w:cs="Times New Roman"/>
          <w:sz w:val="20"/>
          <w:szCs w:val="20"/>
        </w:rPr>
        <w:t>1</w:t>
      </w:r>
      <w:r>
        <w:rPr>
          <w:rFonts w:hAnsi="Times New Roman" w:hint="eastAsia"/>
          <w:sz w:val="20"/>
          <w:szCs w:val="20"/>
        </w:rPr>
        <w:t>次研究發展會議追認通過</w:t>
      </w:r>
    </w:p>
    <w:p w:rsidR="00204442" w:rsidRDefault="00204442" w:rsidP="00204442">
      <w:pPr>
        <w:pStyle w:val="Default"/>
        <w:rPr>
          <w:rFonts w:hAnsi="Times New Roman"/>
          <w:sz w:val="20"/>
          <w:szCs w:val="20"/>
        </w:rPr>
      </w:pPr>
      <w:r>
        <w:rPr>
          <w:rFonts w:ascii="Times New Roman" w:hAnsi="Times New Roman" w:cs="Times New Roman"/>
          <w:sz w:val="20"/>
          <w:szCs w:val="20"/>
        </w:rPr>
        <w:t>108</w:t>
      </w:r>
      <w:r>
        <w:rPr>
          <w:rFonts w:hAnsi="Times New Roman" w:hint="eastAsia"/>
          <w:sz w:val="20"/>
          <w:szCs w:val="20"/>
        </w:rPr>
        <w:t>年</w:t>
      </w:r>
      <w:r>
        <w:rPr>
          <w:rFonts w:ascii="Times New Roman" w:hAnsi="Times New Roman" w:cs="Times New Roman"/>
          <w:sz w:val="20"/>
          <w:szCs w:val="20"/>
        </w:rPr>
        <w:t>6</w:t>
      </w:r>
      <w:r>
        <w:rPr>
          <w:rFonts w:hAnsi="Times New Roman" w:hint="eastAsia"/>
          <w:sz w:val="20"/>
          <w:szCs w:val="20"/>
        </w:rPr>
        <w:t>月</w:t>
      </w:r>
      <w:r>
        <w:rPr>
          <w:rFonts w:ascii="Times New Roman" w:hAnsi="Times New Roman" w:cs="Times New Roman"/>
          <w:sz w:val="20"/>
          <w:szCs w:val="20"/>
        </w:rPr>
        <w:t>18</w:t>
      </w:r>
      <w:r>
        <w:rPr>
          <w:rFonts w:hAnsi="Times New Roman" w:hint="eastAsia"/>
          <w:sz w:val="20"/>
          <w:szCs w:val="20"/>
        </w:rPr>
        <w:t>日校務基金管理委員會第</w:t>
      </w:r>
      <w:r>
        <w:rPr>
          <w:rFonts w:ascii="Times New Roman" w:hAnsi="Times New Roman" w:cs="Times New Roman"/>
          <w:sz w:val="20"/>
          <w:szCs w:val="20"/>
        </w:rPr>
        <w:t>82</w:t>
      </w:r>
      <w:r>
        <w:rPr>
          <w:rFonts w:hAnsi="Times New Roman" w:hint="eastAsia"/>
          <w:sz w:val="20"/>
          <w:szCs w:val="20"/>
        </w:rPr>
        <w:t>次會議通過</w:t>
      </w:r>
      <w:r>
        <w:rPr>
          <w:rFonts w:hAnsi="Times New Roman"/>
          <w:sz w:val="20"/>
          <w:szCs w:val="20"/>
        </w:rPr>
        <w:t xml:space="preserve"> </w:t>
      </w:r>
    </w:p>
    <w:p w:rsidR="00204442" w:rsidRDefault="00204442" w:rsidP="00204442">
      <w:pPr>
        <w:pStyle w:val="Default"/>
        <w:rPr>
          <w:rFonts w:hAnsi="Times New Roman"/>
          <w:sz w:val="23"/>
          <w:szCs w:val="23"/>
        </w:rPr>
      </w:pPr>
      <w:r>
        <w:rPr>
          <w:rFonts w:hAnsi="Times New Roman" w:hint="eastAsia"/>
          <w:sz w:val="23"/>
          <w:szCs w:val="23"/>
        </w:rPr>
        <w:t>第一條</w:t>
      </w:r>
      <w:r>
        <w:rPr>
          <w:rFonts w:hAnsi="Times New Roman"/>
          <w:sz w:val="23"/>
          <w:szCs w:val="23"/>
        </w:rPr>
        <w:t xml:space="preserve"> </w:t>
      </w:r>
      <w:r>
        <w:rPr>
          <w:rFonts w:hAnsi="Times New Roman" w:hint="eastAsia"/>
          <w:sz w:val="23"/>
          <w:szCs w:val="23"/>
        </w:rPr>
        <w:t>宗旨</w:t>
      </w:r>
      <w:r>
        <w:rPr>
          <w:rFonts w:hAnsi="Times New Roman"/>
          <w:sz w:val="23"/>
          <w:szCs w:val="23"/>
        </w:rPr>
        <w:t xml:space="preserve"> </w:t>
      </w:r>
    </w:p>
    <w:p w:rsidR="00204442" w:rsidRDefault="00204442" w:rsidP="00204442">
      <w:pPr>
        <w:pStyle w:val="Default"/>
        <w:rPr>
          <w:rFonts w:hAnsi="Times New Roman"/>
          <w:sz w:val="23"/>
          <w:szCs w:val="23"/>
        </w:rPr>
      </w:pPr>
      <w:r>
        <w:rPr>
          <w:rFonts w:hAnsi="Times New Roman" w:hint="eastAsia"/>
          <w:sz w:val="23"/>
          <w:szCs w:val="23"/>
        </w:rPr>
        <w:t>為鼓勵教師及研究人員參與產學合作，以提高本校產學合作成果，特依據教育部訂頒「專科以上學校產學合作實施辦法」，訂定本辦法。</w:t>
      </w:r>
      <w:r>
        <w:rPr>
          <w:rFonts w:hAnsi="Times New Roman"/>
          <w:sz w:val="23"/>
          <w:szCs w:val="23"/>
        </w:rPr>
        <w:t xml:space="preserve"> </w:t>
      </w:r>
    </w:p>
    <w:p w:rsidR="00204442" w:rsidRDefault="00204442" w:rsidP="00204442">
      <w:pPr>
        <w:pStyle w:val="Default"/>
        <w:rPr>
          <w:rFonts w:hAnsi="Times New Roman"/>
          <w:sz w:val="23"/>
          <w:szCs w:val="23"/>
        </w:rPr>
      </w:pPr>
      <w:r>
        <w:rPr>
          <w:rFonts w:hAnsi="Times New Roman" w:hint="eastAsia"/>
          <w:sz w:val="23"/>
          <w:szCs w:val="23"/>
        </w:rPr>
        <w:t>第二條</w:t>
      </w:r>
      <w:r>
        <w:rPr>
          <w:rFonts w:hAnsi="Times New Roman"/>
          <w:sz w:val="23"/>
          <w:szCs w:val="23"/>
        </w:rPr>
        <w:t xml:space="preserve"> </w:t>
      </w:r>
      <w:r>
        <w:rPr>
          <w:rFonts w:hAnsi="Times New Roman" w:hint="eastAsia"/>
          <w:sz w:val="23"/>
          <w:szCs w:val="23"/>
        </w:rPr>
        <w:t>定義</w:t>
      </w:r>
      <w:r>
        <w:rPr>
          <w:rFonts w:hAnsi="Times New Roman"/>
          <w:sz w:val="23"/>
          <w:szCs w:val="23"/>
        </w:rPr>
        <w:t xml:space="preserve"> </w:t>
      </w:r>
    </w:p>
    <w:p w:rsidR="00204442" w:rsidRDefault="00204442" w:rsidP="00204442">
      <w:pPr>
        <w:pStyle w:val="Default"/>
        <w:rPr>
          <w:rFonts w:hAnsi="Times New Roman"/>
          <w:sz w:val="23"/>
          <w:szCs w:val="23"/>
        </w:rPr>
      </w:pPr>
      <w:r>
        <w:rPr>
          <w:rFonts w:hAnsi="Times New Roman" w:hint="eastAsia"/>
          <w:sz w:val="23"/>
          <w:szCs w:val="23"/>
        </w:rPr>
        <w:t>產學合作績優教師係指本校之專任（專案）教師及研究人員，積極參與產學合作有所成效，堪為表率者。</w:t>
      </w:r>
      <w:r>
        <w:rPr>
          <w:rFonts w:hAnsi="Times New Roman"/>
          <w:sz w:val="23"/>
          <w:szCs w:val="23"/>
        </w:rPr>
        <w:t xml:space="preserve"> </w:t>
      </w:r>
    </w:p>
    <w:p w:rsidR="00204442" w:rsidRDefault="00204442" w:rsidP="00204442">
      <w:pPr>
        <w:pStyle w:val="Default"/>
        <w:rPr>
          <w:rFonts w:hAnsi="Times New Roman"/>
          <w:sz w:val="23"/>
          <w:szCs w:val="23"/>
        </w:rPr>
      </w:pPr>
      <w:r>
        <w:rPr>
          <w:rFonts w:hAnsi="Times New Roman" w:hint="eastAsia"/>
          <w:sz w:val="23"/>
          <w:szCs w:val="23"/>
        </w:rPr>
        <w:t>第三條</w:t>
      </w:r>
      <w:r>
        <w:rPr>
          <w:rFonts w:hAnsi="Times New Roman"/>
          <w:sz w:val="23"/>
          <w:szCs w:val="23"/>
        </w:rPr>
        <w:t xml:space="preserve"> </w:t>
      </w:r>
      <w:r>
        <w:rPr>
          <w:rFonts w:hAnsi="Times New Roman" w:hint="eastAsia"/>
          <w:sz w:val="23"/>
          <w:szCs w:val="23"/>
        </w:rPr>
        <w:t>承辦單位</w:t>
      </w:r>
      <w:r>
        <w:rPr>
          <w:rFonts w:hAnsi="Times New Roman"/>
          <w:sz w:val="23"/>
          <w:szCs w:val="23"/>
        </w:rPr>
        <w:t xml:space="preserve"> </w:t>
      </w:r>
    </w:p>
    <w:p w:rsidR="00204442" w:rsidRDefault="00204442" w:rsidP="00204442">
      <w:pPr>
        <w:pStyle w:val="Default"/>
        <w:rPr>
          <w:rFonts w:hAnsi="Times New Roman"/>
          <w:sz w:val="23"/>
          <w:szCs w:val="23"/>
        </w:rPr>
      </w:pPr>
      <w:r>
        <w:rPr>
          <w:rFonts w:hAnsi="Times New Roman" w:hint="eastAsia"/>
          <w:sz w:val="23"/>
          <w:szCs w:val="23"/>
        </w:rPr>
        <w:t>本校產學合作績優教師獎勵與遴選之承辦單位為研究發展處（以下簡稱研發處）。</w:t>
      </w:r>
      <w:r>
        <w:rPr>
          <w:rFonts w:hAnsi="Times New Roman"/>
          <w:sz w:val="23"/>
          <w:szCs w:val="23"/>
        </w:rPr>
        <w:t xml:space="preserve"> </w:t>
      </w:r>
    </w:p>
    <w:p w:rsidR="00204442" w:rsidRDefault="00204442" w:rsidP="00204442">
      <w:pPr>
        <w:pStyle w:val="Default"/>
        <w:rPr>
          <w:rFonts w:hAnsi="Times New Roman"/>
          <w:sz w:val="23"/>
          <w:szCs w:val="23"/>
        </w:rPr>
      </w:pPr>
      <w:r>
        <w:rPr>
          <w:rFonts w:hAnsi="Times New Roman" w:hint="eastAsia"/>
          <w:sz w:val="23"/>
          <w:szCs w:val="23"/>
        </w:rPr>
        <w:t>第四條</w:t>
      </w:r>
      <w:r>
        <w:rPr>
          <w:rFonts w:hAnsi="Times New Roman"/>
          <w:sz w:val="23"/>
          <w:szCs w:val="23"/>
        </w:rPr>
        <w:t xml:space="preserve"> </w:t>
      </w:r>
      <w:r>
        <w:rPr>
          <w:rFonts w:hAnsi="Times New Roman" w:hint="eastAsia"/>
          <w:sz w:val="23"/>
          <w:szCs w:val="23"/>
        </w:rPr>
        <w:t>獎勵審議項目</w:t>
      </w:r>
      <w:r>
        <w:rPr>
          <w:rFonts w:hAnsi="Times New Roman"/>
          <w:sz w:val="23"/>
          <w:szCs w:val="23"/>
        </w:rPr>
        <w:t xml:space="preserve"> </w:t>
      </w:r>
    </w:p>
    <w:p w:rsidR="00204442" w:rsidRDefault="00204442" w:rsidP="00204442">
      <w:pPr>
        <w:pStyle w:val="Default"/>
        <w:spacing w:after="150"/>
        <w:rPr>
          <w:rFonts w:hAnsi="Times New Roman"/>
          <w:sz w:val="23"/>
          <w:szCs w:val="23"/>
        </w:rPr>
      </w:pPr>
      <w:r>
        <w:rPr>
          <w:rFonts w:hAnsi="Times New Roman" w:hint="eastAsia"/>
          <w:sz w:val="23"/>
          <w:szCs w:val="23"/>
        </w:rPr>
        <w:t>一、</w:t>
      </w:r>
      <w:r>
        <w:rPr>
          <w:rFonts w:hAnsi="Times New Roman"/>
          <w:sz w:val="23"/>
          <w:szCs w:val="23"/>
        </w:rPr>
        <w:t xml:space="preserve"> </w:t>
      </w:r>
      <w:r>
        <w:rPr>
          <w:rFonts w:hAnsi="Times New Roman" w:hint="eastAsia"/>
          <w:sz w:val="23"/>
          <w:szCs w:val="23"/>
        </w:rPr>
        <w:t>本校教師及研究人員前三個會計年度，所主持（擔任計畫主持人）並已簽約執行之產學合作計畫案，其計畫經費、件數及管理費。</w:t>
      </w:r>
      <w:r>
        <w:rPr>
          <w:rFonts w:hAnsi="Times New Roman"/>
          <w:sz w:val="23"/>
          <w:szCs w:val="23"/>
        </w:rPr>
        <w:t xml:space="preserve"> </w:t>
      </w:r>
    </w:p>
    <w:p w:rsidR="00204442" w:rsidRDefault="00204442" w:rsidP="00204442">
      <w:pPr>
        <w:pStyle w:val="Default"/>
        <w:spacing w:after="150"/>
        <w:rPr>
          <w:rFonts w:hAnsi="Times New Roman"/>
          <w:sz w:val="23"/>
          <w:szCs w:val="23"/>
        </w:rPr>
      </w:pPr>
      <w:r>
        <w:rPr>
          <w:rFonts w:hAnsi="Times New Roman" w:hint="eastAsia"/>
          <w:sz w:val="23"/>
          <w:szCs w:val="23"/>
        </w:rPr>
        <w:t>二、</w:t>
      </w:r>
      <w:r>
        <w:rPr>
          <w:rFonts w:hAnsi="Times New Roman"/>
          <w:sz w:val="23"/>
          <w:szCs w:val="23"/>
        </w:rPr>
        <w:t xml:space="preserve"> </w:t>
      </w:r>
      <w:r>
        <w:rPr>
          <w:rFonts w:hAnsi="Times New Roman" w:hint="eastAsia"/>
          <w:sz w:val="23"/>
          <w:szCs w:val="23"/>
        </w:rPr>
        <w:t>本校教師及研究人員前三個會計年度所獲得技術移轉或授權件數及金額等項目。</w:t>
      </w:r>
      <w:r>
        <w:rPr>
          <w:rFonts w:hAnsi="Times New Roman"/>
          <w:sz w:val="23"/>
          <w:szCs w:val="23"/>
        </w:rPr>
        <w:t xml:space="preserve"> </w:t>
      </w:r>
    </w:p>
    <w:p w:rsidR="00204442" w:rsidRDefault="00204442" w:rsidP="00204442">
      <w:pPr>
        <w:pStyle w:val="Default"/>
        <w:rPr>
          <w:rFonts w:hAnsi="Times New Roman"/>
          <w:sz w:val="23"/>
          <w:szCs w:val="23"/>
        </w:rPr>
      </w:pPr>
      <w:r>
        <w:rPr>
          <w:rFonts w:hAnsi="Times New Roman" w:hint="eastAsia"/>
          <w:sz w:val="23"/>
          <w:szCs w:val="23"/>
        </w:rPr>
        <w:t>三、</w:t>
      </w:r>
      <w:r>
        <w:rPr>
          <w:rFonts w:hAnsi="Times New Roman"/>
          <w:sz w:val="23"/>
          <w:szCs w:val="23"/>
        </w:rPr>
        <w:t xml:space="preserve"> </w:t>
      </w:r>
      <w:r>
        <w:rPr>
          <w:rFonts w:hAnsi="Times New Roman" w:hint="eastAsia"/>
          <w:sz w:val="23"/>
          <w:szCs w:val="23"/>
        </w:rPr>
        <w:t>前兩項審議所需統計資料，計畫管理費核定總金額由本校主計室提供。技術移轉或授權之件數及金額等資料由研發處提供。並由研發處於每年三月底前統籌彙整認列年度之計畫管理費及技術移轉管理費，若為跨年度計畫案，則依計畫期程佔認列年度之比例計算。</w:t>
      </w:r>
    </w:p>
    <w:p w:rsidR="00204442" w:rsidRDefault="00204442" w:rsidP="00204442">
      <w:pPr>
        <w:pStyle w:val="Default"/>
        <w:rPr>
          <w:rFonts w:hAnsi="Times New Roman"/>
          <w:sz w:val="23"/>
          <w:szCs w:val="23"/>
        </w:rPr>
      </w:pPr>
    </w:p>
    <w:p w:rsidR="00204442" w:rsidRDefault="00204442" w:rsidP="00204442">
      <w:pPr>
        <w:pStyle w:val="Default"/>
        <w:rPr>
          <w:rFonts w:hAnsi="Times New Roman"/>
          <w:sz w:val="23"/>
          <w:szCs w:val="23"/>
        </w:rPr>
      </w:pPr>
      <w:r>
        <w:rPr>
          <w:rFonts w:hAnsi="Times New Roman" w:hint="eastAsia"/>
          <w:sz w:val="23"/>
          <w:szCs w:val="23"/>
        </w:rPr>
        <w:t>第五條</w:t>
      </w:r>
      <w:r>
        <w:rPr>
          <w:rFonts w:hAnsi="Times New Roman"/>
          <w:sz w:val="23"/>
          <w:szCs w:val="23"/>
        </w:rPr>
        <w:t xml:space="preserve"> </w:t>
      </w:r>
      <w:r>
        <w:rPr>
          <w:rFonts w:hAnsi="Times New Roman" w:hint="eastAsia"/>
          <w:sz w:val="23"/>
          <w:szCs w:val="23"/>
        </w:rPr>
        <w:t>審議方式</w:t>
      </w:r>
      <w:r>
        <w:rPr>
          <w:rFonts w:hAnsi="Times New Roman"/>
          <w:sz w:val="23"/>
          <w:szCs w:val="23"/>
        </w:rPr>
        <w:t xml:space="preserve"> </w:t>
      </w:r>
    </w:p>
    <w:p w:rsidR="00204442" w:rsidRDefault="00204442" w:rsidP="00204442">
      <w:pPr>
        <w:pStyle w:val="Default"/>
        <w:spacing w:after="103"/>
        <w:rPr>
          <w:rFonts w:hAnsi="Times New Roman"/>
          <w:sz w:val="23"/>
          <w:szCs w:val="23"/>
        </w:rPr>
      </w:pPr>
      <w:r>
        <w:rPr>
          <w:rFonts w:hAnsi="Times New Roman" w:hint="eastAsia"/>
          <w:sz w:val="23"/>
          <w:szCs w:val="23"/>
        </w:rPr>
        <w:t>一、</w:t>
      </w:r>
      <w:r>
        <w:rPr>
          <w:rFonts w:hAnsi="Times New Roman"/>
          <w:sz w:val="23"/>
          <w:szCs w:val="23"/>
        </w:rPr>
        <w:t xml:space="preserve"> </w:t>
      </w:r>
      <w:r>
        <w:rPr>
          <w:rFonts w:hAnsi="Times New Roman" w:hint="eastAsia"/>
          <w:sz w:val="23"/>
          <w:szCs w:val="23"/>
        </w:rPr>
        <w:t>由研究發展會議就相關單位提報之統計資料審議並遴選績優者。</w:t>
      </w:r>
      <w:r>
        <w:rPr>
          <w:rFonts w:hAnsi="Times New Roman"/>
          <w:sz w:val="23"/>
          <w:szCs w:val="23"/>
        </w:rPr>
        <w:t xml:space="preserve"> </w:t>
      </w:r>
    </w:p>
    <w:p w:rsidR="00204442" w:rsidRDefault="00204442" w:rsidP="00204442">
      <w:pPr>
        <w:pStyle w:val="Default"/>
        <w:rPr>
          <w:rFonts w:ascii="微軟正黑體a渀." w:eastAsia="微軟正黑體a渀." w:hAnsi="Times New Roman" w:cs="微軟正黑體a渀."/>
          <w:sz w:val="23"/>
          <w:szCs w:val="23"/>
        </w:rPr>
      </w:pPr>
      <w:r>
        <w:rPr>
          <w:rFonts w:hAnsi="Times New Roman" w:hint="eastAsia"/>
          <w:sz w:val="23"/>
          <w:szCs w:val="23"/>
        </w:rPr>
        <w:t>二、</w:t>
      </w:r>
      <w:r>
        <w:rPr>
          <w:rFonts w:hAnsi="Times New Roman"/>
          <w:sz w:val="23"/>
          <w:szCs w:val="23"/>
        </w:rPr>
        <w:t xml:space="preserve"> </w:t>
      </w:r>
      <w:r>
        <w:rPr>
          <w:rFonts w:hAnsi="Times New Roman" w:hint="eastAsia"/>
          <w:sz w:val="23"/>
          <w:szCs w:val="23"/>
        </w:rPr>
        <w:t>每一年度辦理乙次，已獲本獎勵之教師三年內不得連續受獎</w:t>
      </w:r>
      <w:r>
        <w:rPr>
          <w:rFonts w:ascii="微軟正黑體a渀." w:eastAsia="微軟正黑體a渀." w:hAnsi="Times New Roman" w:cs="微軟正黑體a渀." w:hint="eastAsia"/>
          <w:sz w:val="23"/>
          <w:szCs w:val="23"/>
        </w:rPr>
        <w:t>。</w:t>
      </w:r>
      <w:r>
        <w:rPr>
          <w:rFonts w:ascii="微軟正黑體a渀." w:eastAsia="微軟正黑體a渀." w:hAnsi="Times New Roman" w:cs="微軟正黑體a渀."/>
          <w:sz w:val="23"/>
          <w:szCs w:val="23"/>
        </w:rPr>
        <w:t xml:space="preserve"> </w:t>
      </w:r>
    </w:p>
    <w:p w:rsidR="00204442" w:rsidRDefault="00204442" w:rsidP="00204442">
      <w:pPr>
        <w:pStyle w:val="Default"/>
        <w:spacing w:after="150"/>
        <w:rPr>
          <w:rFonts w:ascii="微軟正黑體a渀." w:eastAsia="微軟正黑體a渀." w:hAnsi="Times New Roman" w:cs="微軟正黑體a渀."/>
          <w:sz w:val="23"/>
          <w:szCs w:val="23"/>
        </w:rPr>
      </w:pPr>
      <w:r>
        <w:rPr>
          <w:rFonts w:ascii="微軟正黑體" w:eastAsia="微軟正黑體" w:hAnsi="微軟正黑體" w:cs="微軟正黑體" w:hint="eastAsia"/>
          <w:sz w:val="23"/>
          <w:szCs w:val="23"/>
        </w:rPr>
        <w:t>三</w:t>
      </w:r>
      <w:r>
        <w:rPr>
          <w:rFonts w:ascii="Malgun Gothic Semilight" w:eastAsia="Malgun Gothic Semilight" w:hAnsi="Malgun Gothic Semilight" w:cs="Malgun Gothic Semilight" w:hint="eastAsia"/>
          <w:sz w:val="23"/>
          <w:szCs w:val="23"/>
        </w:rPr>
        <w:t>、</w:t>
      </w:r>
      <w:r>
        <w:rPr>
          <w:rFonts w:ascii="微軟正黑體a渀." w:eastAsia="微軟正黑體a渀." w:hAnsi="Times New Roman" w:cs="微軟正黑體a渀."/>
          <w:sz w:val="23"/>
          <w:szCs w:val="23"/>
        </w:rPr>
        <w:t xml:space="preserve"> </w:t>
      </w:r>
      <w:r>
        <w:rPr>
          <w:rFonts w:ascii="微軟正黑體" w:eastAsia="微軟正黑體" w:hAnsi="微軟正黑體" w:cs="微軟正黑體" w:hint="eastAsia"/>
          <w:sz w:val="23"/>
          <w:szCs w:val="23"/>
        </w:rPr>
        <w:t>獎勵名額以每年度全校獎勵二名為限</w:t>
      </w:r>
      <w:r>
        <w:rPr>
          <w:rFonts w:ascii="Malgun Gothic Semilight" w:eastAsia="Malgun Gothic Semilight" w:hAnsi="Malgun Gothic Semilight" w:cs="Malgun Gothic Semilight" w:hint="eastAsia"/>
          <w:sz w:val="23"/>
          <w:szCs w:val="23"/>
        </w:rPr>
        <w:t>。</w:t>
      </w:r>
      <w:r>
        <w:rPr>
          <w:rFonts w:ascii="微軟正黑體a渀." w:eastAsia="微軟正黑體a渀." w:hAnsi="Times New Roman" w:cs="微軟正黑體a渀."/>
          <w:sz w:val="23"/>
          <w:szCs w:val="23"/>
        </w:rPr>
        <w:t xml:space="preserve"> </w:t>
      </w:r>
    </w:p>
    <w:p w:rsidR="00204442" w:rsidRDefault="00204442" w:rsidP="00204442">
      <w:pPr>
        <w:pStyle w:val="Default"/>
        <w:rPr>
          <w:rFonts w:ascii="微軟正黑體a渀." w:eastAsia="微軟正黑體a渀." w:hAnsi="Times New Roman" w:cs="微軟正黑體a渀."/>
          <w:sz w:val="23"/>
          <w:szCs w:val="23"/>
        </w:rPr>
      </w:pPr>
      <w:r>
        <w:rPr>
          <w:rFonts w:ascii="微軟正黑體" w:eastAsia="微軟正黑體" w:hAnsi="微軟正黑體" w:cs="微軟正黑體" w:hint="eastAsia"/>
          <w:sz w:val="23"/>
          <w:szCs w:val="23"/>
        </w:rPr>
        <w:t>四</w:t>
      </w:r>
      <w:r>
        <w:rPr>
          <w:rFonts w:ascii="Malgun Gothic Semilight" w:eastAsia="Malgun Gothic Semilight" w:hAnsi="Malgun Gothic Semilight" w:cs="Malgun Gothic Semilight" w:hint="eastAsia"/>
          <w:sz w:val="23"/>
          <w:szCs w:val="23"/>
        </w:rPr>
        <w:t>、</w:t>
      </w:r>
      <w:r>
        <w:rPr>
          <w:rFonts w:ascii="微軟正黑體a渀." w:eastAsia="微軟正黑體a渀." w:hAnsi="Times New Roman" w:cs="微軟正黑體a渀."/>
          <w:sz w:val="23"/>
          <w:szCs w:val="23"/>
        </w:rPr>
        <w:t xml:space="preserve"> </w:t>
      </w:r>
      <w:r>
        <w:rPr>
          <w:rFonts w:ascii="微軟正黑體" w:eastAsia="微軟正黑體" w:hAnsi="微軟正黑體" w:cs="微軟正黑體" w:hint="eastAsia"/>
          <w:sz w:val="23"/>
          <w:szCs w:val="23"/>
        </w:rPr>
        <w:t>上述計算方式排除屬兼任行政職務所提出之計畫</w:t>
      </w:r>
      <w:r>
        <w:rPr>
          <w:rFonts w:ascii="Malgun Gothic Semilight" w:eastAsia="Malgun Gothic Semilight" w:hAnsi="Malgun Gothic Semilight" w:cs="Malgun Gothic Semilight" w:hint="eastAsia"/>
          <w:sz w:val="23"/>
          <w:szCs w:val="23"/>
        </w:rPr>
        <w:t>。</w:t>
      </w:r>
      <w:r>
        <w:rPr>
          <w:rFonts w:ascii="微軟正黑體a渀." w:eastAsia="微軟正黑體a渀." w:hAnsi="Times New Roman" w:cs="微軟正黑體a渀."/>
          <w:sz w:val="23"/>
          <w:szCs w:val="23"/>
        </w:rPr>
        <w:t xml:space="preserve"> </w:t>
      </w:r>
    </w:p>
    <w:p w:rsidR="00204442" w:rsidRDefault="00204442" w:rsidP="00204442">
      <w:pPr>
        <w:pStyle w:val="Default"/>
        <w:rPr>
          <w:rFonts w:ascii="微軟正黑體a渀." w:eastAsia="微軟正黑體a渀." w:hAnsi="Times New Roman" w:cs="微軟正黑體a渀."/>
          <w:sz w:val="23"/>
          <w:szCs w:val="23"/>
        </w:rPr>
      </w:pPr>
      <w:r>
        <w:rPr>
          <w:rFonts w:ascii="微軟正黑體" w:eastAsia="微軟正黑體" w:hAnsi="微軟正黑體" w:cs="微軟正黑體" w:hint="eastAsia"/>
          <w:sz w:val="23"/>
          <w:szCs w:val="23"/>
        </w:rPr>
        <w:t>第六條</w:t>
      </w:r>
      <w:r>
        <w:rPr>
          <w:rFonts w:ascii="微軟正黑體a渀." w:eastAsia="微軟正黑體a渀." w:hAnsi="Times New Roman" w:cs="微軟正黑體a渀."/>
          <w:sz w:val="23"/>
          <w:szCs w:val="23"/>
        </w:rPr>
        <w:t xml:space="preserve"> </w:t>
      </w:r>
      <w:r>
        <w:rPr>
          <w:rFonts w:ascii="微軟正黑體" w:eastAsia="微軟正黑體" w:hAnsi="微軟正黑體" w:cs="微軟正黑體" w:hint="eastAsia"/>
          <w:sz w:val="23"/>
          <w:szCs w:val="23"/>
        </w:rPr>
        <w:t>獎勵方式</w:t>
      </w:r>
      <w:r>
        <w:rPr>
          <w:rFonts w:ascii="微軟正黑體a渀." w:eastAsia="微軟正黑體a渀." w:hAnsi="Times New Roman" w:cs="微軟正黑體a渀."/>
          <w:sz w:val="23"/>
          <w:szCs w:val="23"/>
        </w:rPr>
        <w:t xml:space="preserve"> </w:t>
      </w:r>
    </w:p>
    <w:p w:rsidR="00204442" w:rsidRDefault="00204442" w:rsidP="00204442">
      <w:pPr>
        <w:pStyle w:val="Default"/>
        <w:rPr>
          <w:rFonts w:ascii="微軟正黑體a渀." w:eastAsia="微軟正黑體a渀." w:hAnsi="Times New Roman" w:cs="微軟正黑體a渀."/>
          <w:sz w:val="23"/>
          <w:szCs w:val="23"/>
        </w:rPr>
      </w:pPr>
      <w:r>
        <w:rPr>
          <w:rFonts w:ascii="微軟正黑體" w:eastAsia="微軟正黑體" w:hAnsi="微軟正黑體" w:cs="微軟正黑體" w:hint="eastAsia"/>
          <w:sz w:val="23"/>
          <w:szCs w:val="23"/>
        </w:rPr>
        <w:t>當選產學合作績優教師者</w:t>
      </w:r>
      <w:r>
        <w:rPr>
          <w:rFonts w:ascii="Malgun Gothic Semilight" w:eastAsia="Malgun Gothic Semilight" w:hAnsi="Malgun Gothic Semilight" w:cs="Malgun Gothic Semilight" w:hint="eastAsia"/>
          <w:sz w:val="23"/>
          <w:szCs w:val="23"/>
        </w:rPr>
        <w:t>，</w:t>
      </w:r>
      <w:r>
        <w:rPr>
          <w:rFonts w:ascii="微軟正黑體" w:eastAsia="微軟正黑體" w:hAnsi="微軟正黑體" w:cs="微軟正黑體" w:hint="eastAsia"/>
          <w:sz w:val="23"/>
          <w:szCs w:val="23"/>
        </w:rPr>
        <w:t>各頒獎牌乙面</w:t>
      </w:r>
      <w:r>
        <w:rPr>
          <w:rFonts w:ascii="Malgun Gothic Semilight" w:eastAsia="Malgun Gothic Semilight" w:hAnsi="Malgun Gothic Semilight" w:cs="Malgun Gothic Semilight" w:hint="eastAsia"/>
          <w:sz w:val="23"/>
          <w:szCs w:val="23"/>
        </w:rPr>
        <w:t>，</w:t>
      </w:r>
      <w:r>
        <w:rPr>
          <w:rFonts w:ascii="微軟正黑體" w:eastAsia="微軟正黑體" w:hAnsi="微軟正黑體" w:cs="微軟正黑體" w:hint="eastAsia"/>
          <w:sz w:val="23"/>
          <w:szCs w:val="23"/>
        </w:rPr>
        <w:t>及獎勵金伍萬元</w:t>
      </w:r>
      <w:r>
        <w:rPr>
          <w:rFonts w:ascii="Malgun Gothic Semilight" w:eastAsia="Malgun Gothic Semilight" w:hAnsi="Malgun Gothic Semilight" w:cs="Malgun Gothic Semilight" w:hint="eastAsia"/>
          <w:sz w:val="23"/>
          <w:szCs w:val="23"/>
        </w:rPr>
        <w:t>，</w:t>
      </w:r>
      <w:r>
        <w:rPr>
          <w:rFonts w:ascii="微軟正黑體" w:eastAsia="微軟正黑體" w:hAnsi="微軟正黑體" w:cs="微軟正黑體" w:hint="eastAsia"/>
          <w:sz w:val="23"/>
          <w:szCs w:val="23"/>
        </w:rPr>
        <w:t>並於適當場合由校長</w:t>
      </w:r>
      <w:r>
        <w:rPr>
          <w:rFonts w:ascii="微軟正黑體" w:eastAsia="微軟正黑體" w:hAnsi="微軟正黑體" w:cs="微軟正黑體" w:hint="eastAsia"/>
          <w:sz w:val="23"/>
          <w:szCs w:val="23"/>
        </w:rPr>
        <w:lastRenderedPageBreak/>
        <w:t>頒發</w:t>
      </w:r>
      <w:r>
        <w:rPr>
          <w:rFonts w:ascii="Malgun Gothic Semilight" w:eastAsia="Malgun Gothic Semilight" w:hAnsi="Malgun Gothic Semilight" w:cs="Malgun Gothic Semilight" w:hint="eastAsia"/>
          <w:sz w:val="23"/>
          <w:szCs w:val="23"/>
        </w:rPr>
        <w:t>，</w:t>
      </w:r>
      <w:r>
        <w:rPr>
          <w:rFonts w:ascii="微軟正黑體" w:eastAsia="微軟正黑體" w:hAnsi="微軟正黑體" w:cs="微軟正黑體" w:hint="eastAsia"/>
          <w:sz w:val="23"/>
          <w:szCs w:val="23"/>
        </w:rPr>
        <w:t>以資表揚</w:t>
      </w:r>
      <w:r>
        <w:rPr>
          <w:rFonts w:ascii="Malgun Gothic Semilight" w:eastAsia="Malgun Gothic Semilight" w:hAnsi="Malgun Gothic Semilight" w:cs="Malgun Gothic Semilight" w:hint="eastAsia"/>
          <w:sz w:val="23"/>
          <w:szCs w:val="23"/>
        </w:rPr>
        <w:t>。</w:t>
      </w:r>
    </w:p>
    <w:p w:rsidR="00204442" w:rsidRDefault="00204442" w:rsidP="00204442">
      <w:pPr>
        <w:pStyle w:val="Default"/>
        <w:rPr>
          <w:rFonts w:ascii="微軟正黑體a渀." w:eastAsia="微軟正黑體a渀." w:hAnsi="Times New Roman" w:cs="微軟正黑體a渀."/>
          <w:sz w:val="23"/>
          <w:szCs w:val="23"/>
        </w:rPr>
      </w:pPr>
      <w:r>
        <w:rPr>
          <w:rFonts w:ascii="微軟正黑體" w:eastAsia="微軟正黑體" w:hAnsi="微軟正黑體" w:cs="微軟正黑體" w:hint="eastAsia"/>
          <w:sz w:val="23"/>
          <w:szCs w:val="23"/>
        </w:rPr>
        <w:t>第七條</w:t>
      </w:r>
      <w:r>
        <w:rPr>
          <w:rFonts w:ascii="微軟正黑體a渀." w:eastAsia="微軟正黑體a渀." w:hAnsi="Times New Roman" w:cs="微軟正黑體a渀."/>
          <w:sz w:val="23"/>
          <w:szCs w:val="23"/>
        </w:rPr>
        <w:t xml:space="preserve"> </w:t>
      </w:r>
      <w:r>
        <w:rPr>
          <w:rFonts w:ascii="微軟正黑體" w:eastAsia="微軟正黑體" w:hAnsi="微軟正黑體" w:cs="微軟正黑體" w:hint="eastAsia"/>
          <w:sz w:val="23"/>
          <w:szCs w:val="23"/>
        </w:rPr>
        <w:t>獎勵經費來源</w:t>
      </w:r>
      <w:r>
        <w:rPr>
          <w:rFonts w:ascii="微軟正黑體a渀." w:eastAsia="微軟正黑體a渀." w:hAnsi="Times New Roman" w:cs="微軟正黑體a渀."/>
          <w:sz w:val="23"/>
          <w:szCs w:val="23"/>
        </w:rPr>
        <w:t xml:space="preserve"> </w:t>
      </w:r>
    </w:p>
    <w:p w:rsidR="00204442" w:rsidRDefault="00204442" w:rsidP="00204442">
      <w:pPr>
        <w:pStyle w:val="Default"/>
        <w:rPr>
          <w:rFonts w:ascii="微軟正黑體a渀." w:eastAsia="微軟正黑體a渀." w:hAnsi="Times New Roman" w:cs="微軟正黑體a渀."/>
          <w:sz w:val="23"/>
          <w:szCs w:val="23"/>
        </w:rPr>
      </w:pPr>
      <w:r>
        <w:rPr>
          <w:rFonts w:ascii="微軟正黑體" w:eastAsia="微軟正黑體" w:hAnsi="微軟正黑體" w:cs="微軟正黑體" w:hint="eastAsia"/>
          <w:sz w:val="23"/>
          <w:szCs w:val="23"/>
        </w:rPr>
        <w:t>本法所訂之獎勵經費由校務基金自籌收入下支應</w:t>
      </w:r>
      <w:r>
        <w:rPr>
          <w:rFonts w:ascii="Malgun Gothic Semilight" w:eastAsia="Malgun Gothic Semilight" w:hAnsi="Malgun Gothic Semilight" w:cs="Malgun Gothic Semilight" w:hint="eastAsia"/>
          <w:sz w:val="23"/>
          <w:szCs w:val="23"/>
        </w:rPr>
        <w:t>。</w:t>
      </w:r>
      <w:r>
        <w:rPr>
          <w:rFonts w:ascii="微軟正黑體a渀." w:eastAsia="微軟正黑體a渀." w:hAnsi="Times New Roman" w:cs="微軟正黑體a渀."/>
          <w:sz w:val="23"/>
          <w:szCs w:val="23"/>
        </w:rPr>
        <w:t xml:space="preserve"> </w:t>
      </w:r>
    </w:p>
    <w:p w:rsidR="00204442" w:rsidRDefault="00204442" w:rsidP="00204442">
      <w:pPr>
        <w:pStyle w:val="Default"/>
        <w:rPr>
          <w:rFonts w:ascii="微軟正黑體a渀." w:eastAsia="微軟正黑體a渀." w:hAnsi="Times New Roman" w:cs="微軟正黑體a渀."/>
          <w:sz w:val="23"/>
          <w:szCs w:val="23"/>
        </w:rPr>
      </w:pPr>
      <w:r>
        <w:rPr>
          <w:rFonts w:ascii="微軟正黑體" w:eastAsia="微軟正黑體" w:hAnsi="微軟正黑體" w:cs="微軟正黑體" w:hint="eastAsia"/>
          <w:sz w:val="23"/>
          <w:szCs w:val="23"/>
        </w:rPr>
        <w:t>第八條</w:t>
      </w:r>
      <w:r>
        <w:rPr>
          <w:rFonts w:ascii="微軟正黑體a渀." w:eastAsia="微軟正黑體a渀." w:hAnsi="Times New Roman" w:cs="微軟正黑體a渀."/>
          <w:sz w:val="23"/>
          <w:szCs w:val="23"/>
        </w:rPr>
        <w:t xml:space="preserve"> </w:t>
      </w:r>
      <w:r>
        <w:rPr>
          <w:rFonts w:ascii="微軟正黑體" w:eastAsia="微軟正黑體" w:hAnsi="微軟正黑體" w:cs="微軟正黑體" w:hint="eastAsia"/>
          <w:sz w:val="23"/>
          <w:szCs w:val="23"/>
        </w:rPr>
        <w:t>本辦法如有未盡事宜</w:t>
      </w:r>
      <w:r>
        <w:rPr>
          <w:rFonts w:ascii="Malgun Gothic Semilight" w:eastAsia="Malgun Gothic Semilight" w:hAnsi="Malgun Gothic Semilight" w:cs="Malgun Gothic Semilight" w:hint="eastAsia"/>
          <w:sz w:val="23"/>
          <w:szCs w:val="23"/>
        </w:rPr>
        <w:t>，</w:t>
      </w:r>
      <w:r>
        <w:rPr>
          <w:rFonts w:ascii="微軟正黑體" w:eastAsia="微軟正黑體" w:hAnsi="微軟正黑體" w:cs="微軟正黑體" w:hint="eastAsia"/>
          <w:sz w:val="23"/>
          <w:szCs w:val="23"/>
        </w:rPr>
        <w:t>依其他相關法規辦理</w:t>
      </w:r>
      <w:r>
        <w:rPr>
          <w:rFonts w:ascii="Malgun Gothic Semilight" w:eastAsia="Malgun Gothic Semilight" w:hAnsi="Malgun Gothic Semilight" w:cs="Malgun Gothic Semilight" w:hint="eastAsia"/>
          <w:sz w:val="23"/>
          <w:szCs w:val="23"/>
        </w:rPr>
        <w:t>。</w:t>
      </w:r>
      <w:r>
        <w:rPr>
          <w:rFonts w:ascii="微軟正黑體a渀." w:eastAsia="微軟正黑體a渀." w:hAnsi="Times New Roman" w:cs="微軟正黑體a渀."/>
          <w:sz w:val="23"/>
          <w:szCs w:val="23"/>
        </w:rPr>
        <w:t xml:space="preserve"> </w:t>
      </w:r>
    </w:p>
    <w:p w:rsidR="00204442" w:rsidRDefault="00204442" w:rsidP="00204442">
      <w:pPr>
        <w:rPr>
          <w:rFonts w:ascii="微軟正黑體a渀." w:eastAsia="微軟正黑體a渀." w:hAnsi="Times New Roman" w:cs="微軟正黑體a渀."/>
          <w:sz w:val="23"/>
          <w:szCs w:val="23"/>
        </w:rPr>
      </w:pPr>
      <w:r>
        <w:rPr>
          <w:rFonts w:ascii="微軟正黑體" w:eastAsia="微軟正黑體" w:hAnsi="微軟正黑體" w:cs="微軟正黑體" w:hint="eastAsia"/>
          <w:sz w:val="23"/>
          <w:szCs w:val="23"/>
        </w:rPr>
        <w:t>第九條</w:t>
      </w:r>
      <w:r>
        <w:rPr>
          <w:rFonts w:ascii="微軟正黑體a渀." w:eastAsia="微軟正黑體a渀." w:hAnsi="Times New Roman" w:cs="微軟正黑體a渀."/>
          <w:sz w:val="23"/>
          <w:szCs w:val="23"/>
        </w:rPr>
        <w:t xml:space="preserve"> </w:t>
      </w:r>
      <w:r>
        <w:rPr>
          <w:rFonts w:ascii="微軟正黑體" w:eastAsia="微軟正黑體" w:hAnsi="微軟正黑體" w:cs="微軟正黑體" w:hint="eastAsia"/>
          <w:sz w:val="23"/>
          <w:szCs w:val="23"/>
        </w:rPr>
        <w:t>本辦法經研究發展會議</w:t>
      </w:r>
      <w:r>
        <w:rPr>
          <w:rFonts w:ascii="Malgun Gothic Semilight" w:eastAsia="Malgun Gothic Semilight" w:hAnsi="Malgun Gothic Semilight" w:cs="Malgun Gothic Semilight" w:hint="eastAsia"/>
          <w:sz w:val="23"/>
          <w:szCs w:val="23"/>
        </w:rPr>
        <w:t>、</w:t>
      </w:r>
      <w:r>
        <w:rPr>
          <w:rFonts w:ascii="微軟正黑體" w:eastAsia="微軟正黑體" w:hAnsi="微軟正黑體" w:cs="微軟正黑體" w:hint="eastAsia"/>
          <w:sz w:val="23"/>
          <w:szCs w:val="23"/>
        </w:rPr>
        <w:t>行政會議及校務基金管理委員會議通過後施行</w:t>
      </w:r>
      <w:r>
        <w:rPr>
          <w:rFonts w:ascii="微軟正黑體a渀." w:eastAsia="微軟正黑體a渀." w:hAnsi="Times New Roman" w:cs="微軟正黑體a渀." w:hint="eastAsia"/>
          <w:sz w:val="23"/>
          <w:szCs w:val="23"/>
        </w:rPr>
        <w:t>。</w:t>
      </w:r>
    </w:p>
    <w:p w:rsidR="00204442" w:rsidRDefault="00204442">
      <w:pPr>
        <w:widowControl/>
        <w:rPr>
          <w:rFonts w:ascii="微軟正黑體a渀." w:eastAsia="微軟正黑體a渀." w:hAnsi="Times New Roman" w:cs="微軟正黑體a渀."/>
          <w:sz w:val="23"/>
          <w:szCs w:val="23"/>
        </w:rPr>
      </w:pPr>
      <w:r>
        <w:rPr>
          <w:rFonts w:ascii="微軟正黑體a渀." w:eastAsia="微軟正黑體a渀." w:hAnsi="Times New Roman" w:cs="微軟正黑體a渀."/>
          <w:sz w:val="23"/>
          <w:szCs w:val="23"/>
        </w:rPr>
        <w:br w:type="page"/>
      </w:r>
    </w:p>
    <w:p w:rsidR="00204442" w:rsidRPr="00204442" w:rsidRDefault="00204442" w:rsidP="00204442">
      <w:pPr>
        <w:autoSpaceDE w:val="0"/>
        <w:autoSpaceDN w:val="0"/>
        <w:adjustRightInd w:val="0"/>
        <w:rPr>
          <w:rFonts w:ascii="標楷體" w:eastAsia="標楷體" w:cs="標楷體"/>
          <w:color w:val="000000"/>
          <w:kern w:val="0"/>
          <w:szCs w:val="24"/>
        </w:rPr>
      </w:pPr>
    </w:p>
    <w:p w:rsidR="00982F36" w:rsidRDefault="00204442" w:rsidP="00982F36">
      <w:pPr>
        <w:pStyle w:val="Default"/>
        <w:rPr>
          <w:sz w:val="28"/>
          <w:szCs w:val="28"/>
        </w:rPr>
      </w:pPr>
      <w:r w:rsidRPr="00204442">
        <w:rPr>
          <w:rFonts w:ascii="標楷體" w:eastAsia="標楷體" w:cs="標楷體"/>
        </w:rPr>
        <w:t xml:space="preserve"> </w:t>
      </w:r>
      <w:r w:rsidR="00982F36">
        <w:rPr>
          <w:rFonts w:hint="eastAsia"/>
          <w:sz w:val="28"/>
          <w:szCs w:val="28"/>
        </w:rPr>
        <w:t>馬偕學校財團法人馬偕醫護管理專科學校</w:t>
      </w:r>
    </w:p>
    <w:p w:rsidR="00204442" w:rsidRPr="00204442" w:rsidRDefault="00204442" w:rsidP="00204442">
      <w:pPr>
        <w:autoSpaceDE w:val="0"/>
        <w:autoSpaceDN w:val="0"/>
        <w:adjustRightInd w:val="0"/>
        <w:rPr>
          <w:rFonts w:ascii="標楷體" w:eastAsia="標楷體" w:cs="標楷體"/>
          <w:color w:val="000000"/>
          <w:kern w:val="0"/>
          <w:sz w:val="32"/>
          <w:szCs w:val="32"/>
        </w:rPr>
      </w:pPr>
      <w:r w:rsidRPr="00204442">
        <w:rPr>
          <w:rFonts w:ascii="標楷體" w:eastAsia="標楷體" w:cs="標楷體" w:hint="eastAsia"/>
          <w:color w:val="000000"/>
          <w:kern w:val="0"/>
          <w:sz w:val="32"/>
          <w:szCs w:val="32"/>
        </w:rPr>
        <w:t>智慧財產推廣獎勵作業要點</w:t>
      </w:r>
      <w:r w:rsidRPr="00204442">
        <w:rPr>
          <w:rFonts w:ascii="標楷體" w:eastAsia="標楷體" w:cs="標楷體"/>
          <w:color w:val="000000"/>
          <w:kern w:val="0"/>
          <w:sz w:val="32"/>
          <w:szCs w:val="32"/>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0"/>
          <w:szCs w:val="20"/>
        </w:rPr>
      </w:pPr>
      <w:r w:rsidRPr="00204442">
        <w:rPr>
          <w:rFonts w:ascii="Times New Roman" w:eastAsia="標楷體" w:hAnsi="Times New Roman" w:cs="Times New Roman"/>
          <w:color w:val="000000"/>
          <w:kern w:val="0"/>
          <w:sz w:val="20"/>
          <w:szCs w:val="20"/>
        </w:rPr>
        <w:t>105</w:t>
      </w:r>
      <w:r w:rsidRPr="00204442">
        <w:rPr>
          <w:rFonts w:ascii="標楷體" w:eastAsia="標楷體" w:hAnsi="Times New Roman" w:cs="標楷體" w:hint="eastAsia"/>
          <w:color w:val="000000"/>
          <w:kern w:val="0"/>
          <w:sz w:val="20"/>
          <w:szCs w:val="20"/>
        </w:rPr>
        <w:t>年</w:t>
      </w:r>
      <w:r w:rsidRPr="00204442">
        <w:rPr>
          <w:rFonts w:ascii="Times New Roman" w:eastAsia="標楷體" w:hAnsi="Times New Roman" w:cs="Times New Roman"/>
          <w:color w:val="000000"/>
          <w:kern w:val="0"/>
          <w:sz w:val="20"/>
          <w:szCs w:val="20"/>
        </w:rPr>
        <w:t>05</w:t>
      </w:r>
      <w:r w:rsidRPr="00204442">
        <w:rPr>
          <w:rFonts w:ascii="標楷體" w:eastAsia="標楷體" w:hAnsi="Times New Roman" w:cs="標楷體" w:hint="eastAsia"/>
          <w:color w:val="000000"/>
          <w:kern w:val="0"/>
          <w:sz w:val="20"/>
          <w:szCs w:val="20"/>
        </w:rPr>
        <w:t>月</w:t>
      </w:r>
      <w:r w:rsidRPr="00204442">
        <w:rPr>
          <w:rFonts w:ascii="Times New Roman" w:eastAsia="標楷體" w:hAnsi="Times New Roman" w:cs="Times New Roman"/>
          <w:color w:val="000000"/>
          <w:kern w:val="0"/>
          <w:sz w:val="20"/>
          <w:szCs w:val="20"/>
        </w:rPr>
        <w:t>18</w:t>
      </w:r>
      <w:r w:rsidRPr="00204442">
        <w:rPr>
          <w:rFonts w:ascii="標楷體" w:eastAsia="標楷體" w:hAnsi="Times New Roman" w:cs="標楷體" w:hint="eastAsia"/>
          <w:color w:val="000000"/>
          <w:kern w:val="0"/>
          <w:sz w:val="20"/>
          <w:szCs w:val="20"/>
        </w:rPr>
        <w:t>日</w:t>
      </w:r>
      <w:r w:rsidRPr="00204442">
        <w:rPr>
          <w:rFonts w:ascii="Times New Roman" w:eastAsia="標楷體" w:hAnsi="Times New Roman" w:cs="Times New Roman"/>
          <w:color w:val="000000"/>
          <w:kern w:val="0"/>
          <w:sz w:val="20"/>
          <w:szCs w:val="20"/>
        </w:rPr>
        <w:t>104</w:t>
      </w:r>
      <w:r w:rsidRPr="00204442">
        <w:rPr>
          <w:rFonts w:ascii="標楷體" w:eastAsia="標楷體" w:hAnsi="Times New Roman" w:cs="標楷體" w:hint="eastAsia"/>
          <w:color w:val="000000"/>
          <w:kern w:val="0"/>
          <w:sz w:val="20"/>
          <w:szCs w:val="20"/>
        </w:rPr>
        <w:t>學年度專利及技術移轉權益委員會第五次會議修訂通過</w:t>
      </w:r>
      <w:r w:rsidRPr="00204442">
        <w:rPr>
          <w:rFonts w:ascii="標楷體" w:eastAsia="標楷體" w:hAnsi="Times New Roman" w:cs="標楷體"/>
          <w:color w:val="000000"/>
          <w:kern w:val="0"/>
          <w:sz w:val="20"/>
          <w:szCs w:val="20"/>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0"/>
          <w:szCs w:val="20"/>
        </w:rPr>
      </w:pPr>
      <w:r w:rsidRPr="00204442">
        <w:rPr>
          <w:rFonts w:ascii="Times New Roman" w:eastAsia="標楷體" w:hAnsi="Times New Roman" w:cs="Times New Roman"/>
          <w:color w:val="000000"/>
          <w:kern w:val="0"/>
          <w:sz w:val="20"/>
          <w:szCs w:val="20"/>
        </w:rPr>
        <w:t>105</w:t>
      </w:r>
      <w:r w:rsidRPr="00204442">
        <w:rPr>
          <w:rFonts w:ascii="標楷體" w:eastAsia="標楷體" w:hAnsi="Times New Roman" w:cs="標楷體" w:hint="eastAsia"/>
          <w:color w:val="000000"/>
          <w:kern w:val="0"/>
          <w:sz w:val="20"/>
          <w:szCs w:val="20"/>
        </w:rPr>
        <w:t>年</w:t>
      </w:r>
      <w:r w:rsidRPr="00204442">
        <w:rPr>
          <w:rFonts w:ascii="Times New Roman" w:eastAsia="標楷體" w:hAnsi="Times New Roman" w:cs="Times New Roman"/>
          <w:color w:val="000000"/>
          <w:kern w:val="0"/>
          <w:sz w:val="20"/>
          <w:szCs w:val="20"/>
        </w:rPr>
        <w:t>05</w:t>
      </w:r>
      <w:r w:rsidRPr="00204442">
        <w:rPr>
          <w:rFonts w:ascii="標楷體" w:eastAsia="標楷體" w:hAnsi="Times New Roman" w:cs="標楷體" w:hint="eastAsia"/>
          <w:color w:val="000000"/>
          <w:kern w:val="0"/>
          <w:sz w:val="20"/>
          <w:szCs w:val="20"/>
        </w:rPr>
        <w:t>月</w:t>
      </w:r>
      <w:r w:rsidRPr="00204442">
        <w:rPr>
          <w:rFonts w:ascii="Times New Roman" w:eastAsia="標楷體" w:hAnsi="Times New Roman" w:cs="Times New Roman"/>
          <w:color w:val="000000"/>
          <w:kern w:val="0"/>
          <w:sz w:val="20"/>
          <w:szCs w:val="20"/>
        </w:rPr>
        <w:t>24</w:t>
      </w:r>
      <w:r w:rsidRPr="00204442">
        <w:rPr>
          <w:rFonts w:ascii="標楷體" w:eastAsia="標楷體" w:hAnsi="Times New Roman" w:cs="標楷體" w:hint="eastAsia"/>
          <w:color w:val="000000"/>
          <w:kern w:val="0"/>
          <w:sz w:val="20"/>
          <w:szCs w:val="20"/>
        </w:rPr>
        <w:t>日</w:t>
      </w:r>
      <w:r w:rsidRPr="00204442">
        <w:rPr>
          <w:rFonts w:ascii="Times New Roman" w:eastAsia="標楷體" w:hAnsi="Times New Roman" w:cs="Times New Roman"/>
          <w:color w:val="000000"/>
          <w:kern w:val="0"/>
          <w:sz w:val="20"/>
          <w:szCs w:val="20"/>
        </w:rPr>
        <w:t>104</w:t>
      </w:r>
      <w:r w:rsidRPr="00204442">
        <w:rPr>
          <w:rFonts w:ascii="標楷體" w:eastAsia="標楷體" w:hAnsi="Times New Roman" w:cs="標楷體" w:hint="eastAsia"/>
          <w:color w:val="000000"/>
          <w:kern w:val="0"/>
          <w:sz w:val="20"/>
          <w:szCs w:val="20"/>
        </w:rPr>
        <w:t>學年度第</w:t>
      </w:r>
      <w:r w:rsidRPr="00204442">
        <w:rPr>
          <w:rFonts w:ascii="Times New Roman" w:eastAsia="標楷體" w:hAnsi="Times New Roman" w:cs="Times New Roman"/>
          <w:color w:val="000000"/>
          <w:kern w:val="0"/>
          <w:sz w:val="20"/>
          <w:szCs w:val="20"/>
        </w:rPr>
        <w:t>18</w:t>
      </w:r>
      <w:r w:rsidRPr="00204442">
        <w:rPr>
          <w:rFonts w:ascii="標楷體" w:eastAsia="標楷體" w:hAnsi="Times New Roman" w:cs="標楷體" w:hint="eastAsia"/>
          <w:color w:val="000000"/>
          <w:kern w:val="0"/>
          <w:sz w:val="20"/>
          <w:szCs w:val="20"/>
        </w:rPr>
        <w:t>次行政會議修訂通過</w:t>
      </w:r>
      <w:r w:rsidRPr="00204442">
        <w:rPr>
          <w:rFonts w:ascii="標楷體" w:eastAsia="標楷體" w:hAnsi="Times New Roman" w:cs="標楷體"/>
          <w:color w:val="000000"/>
          <w:kern w:val="0"/>
          <w:sz w:val="20"/>
          <w:szCs w:val="20"/>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0"/>
          <w:szCs w:val="20"/>
        </w:rPr>
      </w:pPr>
      <w:r w:rsidRPr="00204442">
        <w:rPr>
          <w:rFonts w:ascii="Times New Roman" w:eastAsia="標楷體" w:hAnsi="Times New Roman" w:cs="Times New Roman"/>
          <w:color w:val="000000"/>
          <w:kern w:val="0"/>
          <w:sz w:val="20"/>
          <w:szCs w:val="20"/>
        </w:rPr>
        <w:t>105</w:t>
      </w:r>
      <w:r w:rsidRPr="00204442">
        <w:rPr>
          <w:rFonts w:ascii="標楷體" w:eastAsia="標楷體" w:hAnsi="Times New Roman" w:cs="標楷體" w:hint="eastAsia"/>
          <w:color w:val="000000"/>
          <w:kern w:val="0"/>
          <w:sz w:val="20"/>
          <w:szCs w:val="20"/>
        </w:rPr>
        <w:t>年</w:t>
      </w:r>
      <w:r w:rsidRPr="00204442">
        <w:rPr>
          <w:rFonts w:ascii="Times New Roman" w:eastAsia="標楷體" w:hAnsi="Times New Roman" w:cs="Times New Roman"/>
          <w:color w:val="000000"/>
          <w:kern w:val="0"/>
          <w:sz w:val="20"/>
          <w:szCs w:val="20"/>
        </w:rPr>
        <w:t>06</w:t>
      </w:r>
      <w:r w:rsidRPr="00204442">
        <w:rPr>
          <w:rFonts w:ascii="標楷體" w:eastAsia="標楷體" w:hAnsi="Times New Roman" w:cs="標楷體" w:hint="eastAsia"/>
          <w:color w:val="000000"/>
          <w:kern w:val="0"/>
          <w:sz w:val="20"/>
          <w:szCs w:val="20"/>
        </w:rPr>
        <w:t>月</w:t>
      </w:r>
      <w:r w:rsidRPr="00204442">
        <w:rPr>
          <w:rFonts w:ascii="Times New Roman" w:eastAsia="標楷體" w:hAnsi="Times New Roman" w:cs="Times New Roman"/>
          <w:color w:val="000000"/>
          <w:kern w:val="0"/>
          <w:sz w:val="20"/>
          <w:szCs w:val="20"/>
        </w:rPr>
        <w:t>15</w:t>
      </w:r>
      <w:r w:rsidRPr="00204442">
        <w:rPr>
          <w:rFonts w:ascii="標楷體" w:eastAsia="標楷體" w:hAnsi="Times New Roman" w:cs="標楷體" w:hint="eastAsia"/>
          <w:color w:val="000000"/>
          <w:kern w:val="0"/>
          <w:sz w:val="20"/>
          <w:szCs w:val="20"/>
        </w:rPr>
        <w:t>日校務基金管理委員會第</w:t>
      </w:r>
      <w:r w:rsidRPr="00204442">
        <w:rPr>
          <w:rFonts w:ascii="Times New Roman" w:eastAsia="標楷體" w:hAnsi="Times New Roman" w:cs="Times New Roman"/>
          <w:color w:val="000000"/>
          <w:kern w:val="0"/>
          <w:sz w:val="20"/>
          <w:szCs w:val="20"/>
        </w:rPr>
        <w:t>67</w:t>
      </w:r>
      <w:r w:rsidRPr="00204442">
        <w:rPr>
          <w:rFonts w:ascii="標楷體" w:eastAsia="標楷體" w:hAnsi="Times New Roman" w:cs="標楷體" w:hint="eastAsia"/>
          <w:color w:val="000000"/>
          <w:kern w:val="0"/>
          <w:sz w:val="20"/>
          <w:szCs w:val="20"/>
        </w:rPr>
        <w:t>次會議通過</w:t>
      </w:r>
      <w:r w:rsidRPr="00204442">
        <w:rPr>
          <w:rFonts w:ascii="標楷體" w:eastAsia="標楷體" w:hAnsi="Times New Roman" w:cs="標楷體"/>
          <w:color w:val="000000"/>
          <w:kern w:val="0"/>
          <w:sz w:val="20"/>
          <w:szCs w:val="20"/>
        </w:rPr>
        <w:t xml:space="preserve"> </w:t>
      </w:r>
    </w:p>
    <w:p w:rsidR="00204442" w:rsidRPr="00204442" w:rsidRDefault="00204442" w:rsidP="00204442">
      <w:pPr>
        <w:autoSpaceDE w:val="0"/>
        <w:autoSpaceDN w:val="0"/>
        <w:adjustRightInd w:val="0"/>
        <w:spacing w:after="130"/>
        <w:rPr>
          <w:rFonts w:ascii="標楷體" w:eastAsia="標楷體" w:hAnsi="Times New Roman" w:cs="標楷體"/>
          <w:color w:val="000000"/>
          <w:kern w:val="0"/>
          <w:sz w:val="23"/>
          <w:szCs w:val="23"/>
        </w:rPr>
      </w:pPr>
      <w:r w:rsidRPr="00204442">
        <w:rPr>
          <w:rFonts w:ascii="標楷體" w:eastAsia="標楷體" w:hAnsi="Times New Roman" w:cs="標楷體" w:hint="eastAsia"/>
          <w:color w:val="000000"/>
          <w:kern w:val="0"/>
          <w:sz w:val="23"/>
          <w:szCs w:val="23"/>
        </w:rPr>
        <w:t>一、</w:t>
      </w:r>
      <w:r w:rsidRPr="00204442">
        <w:rPr>
          <w:rFonts w:ascii="標楷體" w:eastAsia="標楷體" w:hAnsi="Times New Roman" w:cs="標楷體"/>
          <w:color w:val="000000"/>
          <w:kern w:val="0"/>
          <w:sz w:val="23"/>
          <w:szCs w:val="23"/>
        </w:rPr>
        <w:t xml:space="preserve"> </w:t>
      </w:r>
      <w:r w:rsidRPr="00204442">
        <w:rPr>
          <w:rFonts w:ascii="標楷體" w:eastAsia="標楷體" w:hAnsi="Times New Roman" w:cs="標楷體" w:hint="eastAsia"/>
          <w:color w:val="000000"/>
          <w:kern w:val="0"/>
          <w:sz w:val="23"/>
          <w:szCs w:val="23"/>
        </w:rPr>
        <w:t>國立宜蘭大學（以下簡稱本校）為獎勵研究成果獲得專利權或技術移轉、授權，特依「科技部補助學術研發成果管理與推廣作業要點」（以下簡稱科技部要點）及「國立宜蘭大學研究發展成果及技術移轉管理辦法」訂定本要點。</w:t>
      </w:r>
      <w:r w:rsidRPr="00204442">
        <w:rPr>
          <w:rFonts w:ascii="標楷體" w:eastAsia="標楷體" w:hAnsi="Times New Roman" w:cs="標楷體"/>
          <w:color w:val="000000"/>
          <w:kern w:val="0"/>
          <w:sz w:val="23"/>
          <w:szCs w:val="23"/>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3"/>
          <w:szCs w:val="23"/>
        </w:rPr>
      </w:pPr>
      <w:r w:rsidRPr="00204442">
        <w:rPr>
          <w:rFonts w:ascii="標楷體" w:eastAsia="標楷體" w:hAnsi="Times New Roman" w:cs="標楷體" w:hint="eastAsia"/>
          <w:color w:val="000000"/>
          <w:kern w:val="0"/>
          <w:sz w:val="23"/>
          <w:szCs w:val="23"/>
        </w:rPr>
        <w:t>二、</w:t>
      </w:r>
      <w:r w:rsidRPr="00204442">
        <w:rPr>
          <w:rFonts w:ascii="標楷體" w:eastAsia="標楷體" w:hAnsi="Times New Roman" w:cs="標楷體"/>
          <w:color w:val="000000"/>
          <w:kern w:val="0"/>
          <w:sz w:val="23"/>
          <w:szCs w:val="23"/>
        </w:rPr>
        <w:t xml:space="preserve"> </w:t>
      </w:r>
      <w:r w:rsidRPr="00204442">
        <w:rPr>
          <w:rFonts w:ascii="標楷體" w:eastAsia="標楷體" w:hAnsi="Times New Roman" w:cs="標楷體" w:hint="eastAsia"/>
          <w:color w:val="000000"/>
          <w:kern w:val="0"/>
          <w:sz w:val="23"/>
          <w:szCs w:val="23"/>
        </w:rPr>
        <w:t>本要點所指獎勵金為</w:t>
      </w:r>
      <w:r w:rsidRPr="00204442">
        <w:rPr>
          <w:rFonts w:ascii="標楷體" w:eastAsia="標楷體" w:hAnsi="Times New Roman" w:cs="標楷體"/>
          <w:color w:val="000000"/>
          <w:kern w:val="0"/>
          <w:sz w:val="23"/>
          <w:szCs w:val="23"/>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3"/>
          <w:szCs w:val="23"/>
        </w:rPr>
      </w:pPr>
      <w:r w:rsidRPr="00204442">
        <w:rPr>
          <w:rFonts w:ascii="標楷體" w:eastAsia="標楷體" w:hAnsi="Times New Roman" w:cs="標楷體" w:hint="eastAsia"/>
          <w:color w:val="000000"/>
          <w:kern w:val="0"/>
          <w:sz w:val="23"/>
          <w:szCs w:val="23"/>
        </w:rPr>
        <w:t>（一）科技部獎勵金：</w:t>
      </w:r>
      <w:r w:rsidRPr="00204442">
        <w:rPr>
          <w:rFonts w:ascii="標楷體" w:eastAsia="標楷體" w:hAnsi="Times New Roman" w:cs="標楷體"/>
          <w:color w:val="000000"/>
          <w:kern w:val="0"/>
          <w:sz w:val="23"/>
          <w:szCs w:val="23"/>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3"/>
          <w:szCs w:val="23"/>
        </w:rPr>
      </w:pPr>
      <w:r w:rsidRPr="00204442">
        <w:rPr>
          <w:rFonts w:ascii="標楷體" w:eastAsia="標楷體" w:hAnsi="Times New Roman" w:cs="標楷體" w:hint="eastAsia"/>
          <w:color w:val="000000"/>
          <w:kern w:val="0"/>
          <w:sz w:val="23"/>
          <w:szCs w:val="23"/>
        </w:rPr>
        <w:t>包含傑出技術移轉貢獻獎（科技部要點第貳項）及績優技術移轉中心獎助金（科技部要點第參項）。</w:t>
      </w:r>
      <w:r w:rsidRPr="00204442">
        <w:rPr>
          <w:rFonts w:ascii="標楷體" w:eastAsia="標楷體" w:hAnsi="Times New Roman" w:cs="標楷體"/>
          <w:color w:val="000000"/>
          <w:kern w:val="0"/>
          <w:sz w:val="23"/>
          <w:szCs w:val="23"/>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3"/>
          <w:szCs w:val="23"/>
        </w:rPr>
      </w:pPr>
      <w:r w:rsidRPr="00204442">
        <w:rPr>
          <w:rFonts w:ascii="標楷體" w:eastAsia="標楷體" w:hAnsi="Times New Roman" w:cs="標楷體" w:hint="eastAsia"/>
          <w:color w:val="000000"/>
          <w:kern w:val="0"/>
          <w:sz w:val="23"/>
          <w:szCs w:val="23"/>
        </w:rPr>
        <w:t>（二）本校獎勵金</w:t>
      </w:r>
      <w:r w:rsidRPr="00204442">
        <w:rPr>
          <w:rFonts w:ascii="標楷體" w:eastAsia="標楷體" w:hAnsi="Times New Roman" w:cs="標楷體"/>
          <w:color w:val="000000"/>
          <w:kern w:val="0"/>
          <w:sz w:val="23"/>
          <w:szCs w:val="23"/>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3"/>
          <w:szCs w:val="23"/>
        </w:rPr>
      </w:pPr>
      <w:r w:rsidRPr="00204442">
        <w:rPr>
          <w:rFonts w:ascii="Times New Roman" w:eastAsia="標楷體" w:hAnsi="Times New Roman" w:cs="Times New Roman"/>
          <w:color w:val="000000"/>
          <w:kern w:val="0"/>
          <w:sz w:val="23"/>
          <w:szCs w:val="23"/>
        </w:rPr>
        <w:t xml:space="preserve">1. </w:t>
      </w:r>
      <w:r w:rsidRPr="00204442">
        <w:rPr>
          <w:rFonts w:ascii="標楷體" w:eastAsia="標楷體" w:hAnsi="Times New Roman" w:cs="標楷體" w:hint="eastAsia"/>
          <w:color w:val="000000"/>
          <w:kern w:val="0"/>
          <w:sz w:val="23"/>
          <w:szCs w:val="23"/>
        </w:rPr>
        <w:t>發明專利獎勵金：</w:t>
      </w:r>
      <w:r w:rsidRPr="00204442">
        <w:rPr>
          <w:rFonts w:ascii="標楷體" w:eastAsia="標楷體" w:hAnsi="Times New Roman" w:cs="標楷體"/>
          <w:color w:val="000000"/>
          <w:kern w:val="0"/>
          <w:sz w:val="23"/>
          <w:szCs w:val="23"/>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3"/>
          <w:szCs w:val="23"/>
        </w:rPr>
      </w:pPr>
      <w:r w:rsidRPr="00204442">
        <w:rPr>
          <w:rFonts w:ascii="標楷體" w:eastAsia="標楷體" w:hAnsi="Times New Roman" w:cs="標楷體" w:hint="eastAsia"/>
          <w:color w:val="000000"/>
          <w:kern w:val="0"/>
          <w:sz w:val="23"/>
          <w:szCs w:val="23"/>
        </w:rPr>
        <w:t>以本校為專利權人申請發明專利獲證者，由本校核給發明專利獎勵金新台幣一萬元，經費來源由校務基金支應。</w:t>
      </w:r>
      <w:r w:rsidRPr="00204442">
        <w:rPr>
          <w:rFonts w:ascii="標楷體" w:eastAsia="標楷體" w:hAnsi="Times New Roman" w:cs="標楷體"/>
          <w:color w:val="000000"/>
          <w:kern w:val="0"/>
          <w:sz w:val="23"/>
          <w:szCs w:val="23"/>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3"/>
          <w:szCs w:val="23"/>
        </w:rPr>
      </w:pPr>
      <w:r w:rsidRPr="00204442">
        <w:rPr>
          <w:rFonts w:ascii="Times New Roman" w:eastAsia="標楷體" w:hAnsi="Times New Roman" w:cs="Times New Roman"/>
          <w:color w:val="000000"/>
          <w:kern w:val="0"/>
          <w:sz w:val="23"/>
          <w:szCs w:val="23"/>
        </w:rPr>
        <w:t xml:space="preserve">2. </w:t>
      </w:r>
      <w:r w:rsidRPr="00204442">
        <w:rPr>
          <w:rFonts w:ascii="標楷體" w:eastAsia="標楷體" w:hAnsi="Times New Roman" w:cs="標楷體" w:hint="eastAsia"/>
          <w:color w:val="000000"/>
          <w:kern w:val="0"/>
          <w:sz w:val="23"/>
          <w:szCs w:val="23"/>
        </w:rPr>
        <w:t>績優技術移轉中心獎助金：</w:t>
      </w:r>
      <w:r w:rsidRPr="00204442">
        <w:rPr>
          <w:rFonts w:ascii="標楷體" w:eastAsia="標楷體" w:hAnsi="Times New Roman" w:cs="標楷體"/>
          <w:color w:val="000000"/>
          <w:kern w:val="0"/>
          <w:sz w:val="23"/>
          <w:szCs w:val="23"/>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3"/>
          <w:szCs w:val="23"/>
        </w:rPr>
      </w:pPr>
      <w:r w:rsidRPr="00204442">
        <w:rPr>
          <w:rFonts w:ascii="標楷體" w:eastAsia="標楷體" w:hAnsi="Times New Roman" w:cs="標楷體" w:hint="eastAsia"/>
          <w:color w:val="000000"/>
          <w:kern w:val="0"/>
          <w:sz w:val="23"/>
          <w:szCs w:val="23"/>
        </w:rPr>
        <w:t>本校若獲得科技部要點第參項之績優技術移轉中心獎助金，所需之配合款由校務基金支應。</w:t>
      </w:r>
      <w:r w:rsidRPr="00204442">
        <w:rPr>
          <w:rFonts w:ascii="標楷體" w:eastAsia="標楷體" w:hAnsi="Times New Roman" w:cs="標楷體"/>
          <w:color w:val="000000"/>
          <w:kern w:val="0"/>
          <w:sz w:val="23"/>
          <w:szCs w:val="23"/>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3"/>
          <w:szCs w:val="23"/>
        </w:rPr>
      </w:pPr>
      <w:r w:rsidRPr="00204442">
        <w:rPr>
          <w:rFonts w:ascii="標楷體" w:eastAsia="標楷體" w:hAnsi="Times New Roman" w:cs="標楷體" w:hint="eastAsia"/>
          <w:color w:val="000000"/>
          <w:kern w:val="0"/>
          <w:sz w:val="23"/>
          <w:szCs w:val="23"/>
        </w:rPr>
        <w:t>三、</w:t>
      </w:r>
      <w:r w:rsidRPr="00204442">
        <w:rPr>
          <w:rFonts w:ascii="標楷體" w:eastAsia="標楷體" w:hAnsi="Times New Roman" w:cs="標楷體"/>
          <w:color w:val="000000"/>
          <w:kern w:val="0"/>
          <w:sz w:val="23"/>
          <w:szCs w:val="23"/>
        </w:rPr>
        <w:t xml:space="preserve"> </w:t>
      </w:r>
      <w:r w:rsidRPr="00204442">
        <w:rPr>
          <w:rFonts w:ascii="標楷體" w:eastAsia="標楷體" w:hAnsi="Times New Roman" w:cs="標楷體" w:hint="eastAsia"/>
          <w:color w:val="000000"/>
          <w:kern w:val="0"/>
          <w:sz w:val="23"/>
          <w:szCs w:val="23"/>
        </w:rPr>
        <w:t>獎勵金發放對象與用途為</w:t>
      </w:r>
      <w:r w:rsidRPr="00204442">
        <w:rPr>
          <w:rFonts w:ascii="標楷體" w:eastAsia="標楷體" w:hAnsi="Times New Roman" w:cs="標楷體"/>
          <w:color w:val="000000"/>
          <w:kern w:val="0"/>
          <w:sz w:val="23"/>
          <w:szCs w:val="23"/>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3"/>
          <w:szCs w:val="23"/>
        </w:rPr>
      </w:pPr>
    </w:p>
    <w:p w:rsidR="00204442" w:rsidRPr="00204442" w:rsidRDefault="00204442" w:rsidP="00204442">
      <w:pPr>
        <w:autoSpaceDE w:val="0"/>
        <w:autoSpaceDN w:val="0"/>
        <w:adjustRightInd w:val="0"/>
        <w:rPr>
          <w:rFonts w:ascii="標楷體" w:eastAsia="標楷體" w:hAnsi="Times New Roman" w:cs="標楷體"/>
          <w:color w:val="000000"/>
          <w:kern w:val="0"/>
          <w:sz w:val="23"/>
          <w:szCs w:val="23"/>
        </w:rPr>
      </w:pPr>
      <w:r w:rsidRPr="00204442">
        <w:rPr>
          <w:rFonts w:ascii="標楷體" w:eastAsia="標楷體" w:hAnsi="Times New Roman" w:cs="標楷體" w:hint="eastAsia"/>
          <w:color w:val="000000"/>
          <w:kern w:val="0"/>
          <w:sz w:val="23"/>
          <w:szCs w:val="23"/>
        </w:rPr>
        <w:t>（一）發明專利獎勵金之獎助對象為專利發明人。</w:t>
      </w:r>
      <w:r w:rsidRPr="00204442">
        <w:rPr>
          <w:rFonts w:ascii="標楷體" w:eastAsia="標楷體" w:hAnsi="Times New Roman" w:cs="標楷體"/>
          <w:color w:val="000000"/>
          <w:kern w:val="0"/>
          <w:sz w:val="23"/>
          <w:szCs w:val="23"/>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3"/>
          <w:szCs w:val="23"/>
        </w:rPr>
      </w:pPr>
      <w:r w:rsidRPr="00204442">
        <w:rPr>
          <w:rFonts w:ascii="標楷體" w:eastAsia="標楷體" w:hAnsi="Times New Roman" w:cs="標楷體" w:hint="eastAsia"/>
          <w:color w:val="000000"/>
          <w:kern w:val="0"/>
          <w:sz w:val="23"/>
          <w:szCs w:val="23"/>
        </w:rPr>
        <w:t>（二）傑出技術移轉貢獻獎之獎助對象為本校智慧財產推廣之業務專責單位（研究發展處以下簡稱業務單位）、本校技術移轉個案有功人員及該研發成果之發明人。核發給業務單位之獎勵金，均用於研發成果管理及推廣相關用途。</w:t>
      </w:r>
      <w:r w:rsidRPr="00204442">
        <w:rPr>
          <w:rFonts w:ascii="標楷體" w:eastAsia="標楷體" w:hAnsi="Times New Roman" w:cs="標楷體"/>
          <w:color w:val="000000"/>
          <w:kern w:val="0"/>
          <w:sz w:val="23"/>
          <w:szCs w:val="23"/>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3"/>
          <w:szCs w:val="23"/>
        </w:rPr>
      </w:pPr>
      <w:r w:rsidRPr="00204442">
        <w:rPr>
          <w:rFonts w:ascii="標楷體" w:eastAsia="標楷體" w:hAnsi="Times New Roman" w:cs="標楷體" w:hint="eastAsia"/>
          <w:color w:val="000000"/>
          <w:kern w:val="0"/>
          <w:sz w:val="23"/>
          <w:szCs w:val="23"/>
        </w:rPr>
        <w:t>（三）績優技術移轉中心獎助金之獎助對象為業務單位，獎助金併同本校同額之配合款均用於研發成果管理及推廣相關用途，並分配辦理技術移轉有功人員。</w:t>
      </w:r>
      <w:r w:rsidRPr="00204442">
        <w:rPr>
          <w:rFonts w:ascii="標楷體" w:eastAsia="標楷體" w:hAnsi="Times New Roman" w:cs="標楷體"/>
          <w:color w:val="000000"/>
          <w:kern w:val="0"/>
          <w:sz w:val="23"/>
          <w:szCs w:val="23"/>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3"/>
          <w:szCs w:val="23"/>
        </w:rPr>
      </w:pPr>
      <w:r w:rsidRPr="00204442">
        <w:rPr>
          <w:rFonts w:ascii="標楷體" w:eastAsia="標楷體" w:hAnsi="Times New Roman" w:cs="標楷體" w:hint="eastAsia"/>
          <w:color w:val="000000"/>
          <w:kern w:val="0"/>
          <w:sz w:val="23"/>
          <w:szCs w:val="23"/>
        </w:rPr>
        <w:t>四、</w:t>
      </w:r>
      <w:r w:rsidRPr="00204442">
        <w:rPr>
          <w:rFonts w:ascii="標楷體" w:eastAsia="標楷體" w:hAnsi="Times New Roman" w:cs="標楷體"/>
          <w:color w:val="000000"/>
          <w:kern w:val="0"/>
          <w:sz w:val="23"/>
          <w:szCs w:val="23"/>
        </w:rPr>
        <w:t xml:space="preserve"> </w:t>
      </w:r>
      <w:r w:rsidRPr="00204442">
        <w:rPr>
          <w:rFonts w:ascii="標楷體" w:eastAsia="標楷體" w:hAnsi="Times New Roman" w:cs="標楷體" w:hint="eastAsia"/>
          <w:color w:val="000000"/>
          <w:kern w:val="0"/>
          <w:sz w:val="23"/>
          <w:szCs w:val="23"/>
        </w:rPr>
        <w:t>獎勵金分配</w:t>
      </w:r>
      <w:r w:rsidRPr="00204442">
        <w:rPr>
          <w:rFonts w:ascii="標楷體" w:eastAsia="標楷體" w:hAnsi="Times New Roman" w:cs="標楷體"/>
          <w:color w:val="000000"/>
          <w:kern w:val="0"/>
          <w:sz w:val="23"/>
          <w:szCs w:val="23"/>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3"/>
          <w:szCs w:val="23"/>
        </w:rPr>
      </w:pPr>
    </w:p>
    <w:p w:rsidR="00204442" w:rsidRPr="00204442" w:rsidRDefault="00204442" w:rsidP="00204442">
      <w:pPr>
        <w:autoSpaceDE w:val="0"/>
        <w:autoSpaceDN w:val="0"/>
        <w:adjustRightInd w:val="0"/>
        <w:rPr>
          <w:rFonts w:ascii="標楷體" w:eastAsia="標楷體" w:hAnsi="Times New Roman" w:cs="標楷體"/>
          <w:color w:val="000000"/>
          <w:kern w:val="0"/>
          <w:sz w:val="23"/>
          <w:szCs w:val="23"/>
        </w:rPr>
      </w:pPr>
      <w:r w:rsidRPr="00204442">
        <w:rPr>
          <w:rFonts w:ascii="標楷體" w:eastAsia="標楷體" w:hAnsi="Times New Roman" w:cs="標楷體" w:hint="eastAsia"/>
          <w:color w:val="000000"/>
          <w:kern w:val="0"/>
          <w:sz w:val="23"/>
          <w:szCs w:val="23"/>
        </w:rPr>
        <w:t>（一）發明專利獎勵金：</w:t>
      </w:r>
      <w:r w:rsidRPr="00204442">
        <w:rPr>
          <w:rFonts w:ascii="標楷體" w:eastAsia="標楷體" w:hAnsi="Times New Roman" w:cs="標楷體"/>
          <w:color w:val="000000"/>
          <w:kern w:val="0"/>
          <w:sz w:val="23"/>
          <w:szCs w:val="23"/>
        </w:rPr>
        <w:t xml:space="preserve"> </w:t>
      </w:r>
      <w:r w:rsidRPr="00204442">
        <w:rPr>
          <w:rFonts w:ascii="標楷體" w:eastAsia="標楷體" w:hAnsi="Times New Roman" w:cs="標楷體" w:hint="eastAsia"/>
          <w:color w:val="000000"/>
          <w:kern w:val="0"/>
          <w:sz w:val="23"/>
          <w:szCs w:val="23"/>
        </w:rPr>
        <w:t>本校獎勵金全額獎勵發明人。</w:t>
      </w:r>
      <w:r w:rsidRPr="00204442">
        <w:rPr>
          <w:rFonts w:ascii="標楷體" w:eastAsia="標楷體" w:hAnsi="Times New Roman" w:cs="標楷體"/>
          <w:color w:val="000000"/>
          <w:kern w:val="0"/>
          <w:sz w:val="23"/>
          <w:szCs w:val="23"/>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3"/>
          <w:szCs w:val="23"/>
        </w:rPr>
      </w:pPr>
      <w:r w:rsidRPr="00204442">
        <w:rPr>
          <w:rFonts w:ascii="標楷體" w:eastAsia="標楷體" w:hAnsi="Times New Roman" w:cs="標楷體" w:hint="eastAsia"/>
          <w:color w:val="000000"/>
          <w:kern w:val="0"/>
          <w:sz w:val="23"/>
          <w:szCs w:val="23"/>
        </w:rPr>
        <w:t>（二）傑出技術移轉貢獻獎獎勵金：</w:t>
      </w:r>
      <w:r w:rsidRPr="00204442">
        <w:rPr>
          <w:rFonts w:ascii="標楷體" w:eastAsia="標楷體" w:hAnsi="Times New Roman" w:cs="標楷體"/>
          <w:color w:val="000000"/>
          <w:kern w:val="0"/>
          <w:sz w:val="23"/>
          <w:szCs w:val="23"/>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3"/>
          <w:szCs w:val="23"/>
        </w:rPr>
      </w:pPr>
      <w:r w:rsidRPr="00204442">
        <w:rPr>
          <w:rFonts w:ascii="Times New Roman" w:eastAsia="標楷體" w:hAnsi="Times New Roman" w:cs="Times New Roman"/>
          <w:color w:val="000000"/>
          <w:kern w:val="0"/>
          <w:sz w:val="23"/>
          <w:szCs w:val="23"/>
        </w:rPr>
        <w:t xml:space="preserve">1. </w:t>
      </w:r>
      <w:r w:rsidRPr="00204442">
        <w:rPr>
          <w:rFonts w:ascii="標楷體" w:eastAsia="標楷體" w:hAnsi="Times New Roman" w:cs="標楷體" w:hint="eastAsia"/>
          <w:color w:val="000000"/>
          <w:kern w:val="0"/>
          <w:sz w:val="23"/>
          <w:szCs w:val="23"/>
        </w:rPr>
        <w:t>發明人：百分之五十。</w:t>
      </w:r>
      <w:r w:rsidRPr="00204442">
        <w:rPr>
          <w:rFonts w:ascii="標楷體" w:eastAsia="標楷體" w:hAnsi="Times New Roman" w:cs="標楷體"/>
          <w:color w:val="000000"/>
          <w:kern w:val="0"/>
          <w:sz w:val="23"/>
          <w:szCs w:val="23"/>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3"/>
          <w:szCs w:val="23"/>
        </w:rPr>
      </w:pPr>
      <w:r w:rsidRPr="00204442">
        <w:rPr>
          <w:rFonts w:ascii="Times New Roman" w:eastAsia="標楷體" w:hAnsi="Times New Roman" w:cs="Times New Roman"/>
          <w:color w:val="000000"/>
          <w:kern w:val="0"/>
          <w:sz w:val="23"/>
          <w:szCs w:val="23"/>
        </w:rPr>
        <w:t xml:space="preserve">2. </w:t>
      </w:r>
      <w:r w:rsidRPr="00204442">
        <w:rPr>
          <w:rFonts w:ascii="標楷體" w:eastAsia="標楷體" w:hAnsi="Times New Roman" w:cs="標楷體" w:hint="eastAsia"/>
          <w:color w:val="000000"/>
          <w:kern w:val="0"/>
          <w:sz w:val="23"/>
          <w:szCs w:val="23"/>
        </w:rPr>
        <w:t>技術移轉個案有功人員（由業務單位簽核）：百分之二十五。</w:t>
      </w:r>
      <w:r w:rsidRPr="00204442">
        <w:rPr>
          <w:rFonts w:ascii="標楷體" w:eastAsia="標楷體" w:hAnsi="Times New Roman" w:cs="標楷體"/>
          <w:color w:val="000000"/>
          <w:kern w:val="0"/>
          <w:sz w:val="23"/>
          <w:szCs w:val="23"/>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3"/>
          <w:szCs w:val="23"/>
        </w:rPr>
      </w:pPr>
      <w:r w:rsidRPr="00204442">
        <w:rPr>
          <w:rFonts w:ascii="Times New Roman" w:eastAsia="標楷體" w:hAnsi="Times New Roman" w:cs="Times New Roman"/>
          <w:color w:val="000000"/>
          <w:kern w:val="0"/>
          <w:sz w:val="23"/>
          <w:szCs w:val="23"/>
        </w:rPr>
        <w:t xml:space="preserve">3. </w:t>
      </w:r>
      <w:r w:rsidRPr="00204442">
        <w:rPr>
          <w:rFonts w:ascii="標楷體" w:eastAsia="標楷體" w:hAnsi="Times New Roman" w:cs="標楷體" w:hint="eastAsia"/>
          <w:color w:val="000000"/>
          <w:kern w:val="0"/>
          <w:sz w:val="23"/>
          <w:szCs w:val="23"/>
        </w:rPr>
        <w:t>業務單位：百分之二十五。</w:t>
      </w:r>
      <w:r w:rsidRPr="00204442">
        <w:rPr>
          <w:rFonts w:ascii="標楷體" w:eastAsia="標楷體" w:hAnsi="Times New Roman" w:cs="標楷體"/>
          <w:color w:val="000000"/>
          <w:kern w:val="0"/>
          <w:sz w:val="23"/>
          <w:szCs w:val="23"/>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3"/>
          <w:szCs w:val="23"/>
        </w:rPr>
      </w:pPr>
      <w:r w:rsidRPr="00204442">
        <w:rPr>
          <w:rFonts w:ascii="標楷體" w:eastAsia="標楷體" w:hAnsi="Times New Roman" w:cs="標楷體" w:hint="eastAsia"/>
          <w:color w:val="000000"/>
          <w:kern w:val="0"/>
          <w:sz w:val="23"/>
          <w:szCs w:val="23"/>
        </w:rPr>
        <w:t>（三）績優技術移轉中心獎助金（含科技部獎助金及學校配合款）：</w:t>
      </w:r>
      <w:r w:rsidRPr="00204442">
        <w:rPr>
          <w:rFonts w:ascii="標楷體" w:eastAsia="標楷體" w:hAnsi="Times New Roman" w:cs="標楷體"/>
          <w:color w:val="000000"/>
          <w:kern w:val="0"/>
          <w:sz w:val="23"/>
          <w:szCs w:val="23"/>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3"/>
          <w:szCs w:val="23"/>
        </w:rPr>
      </w:pPr>
      <w:r w:rsidRPr="00204442">
        <w:rPr>
          <w:rFonts w:ascii="Times New Roman" w:eastAsia="標楷體" w:hAnsi="Times New Roman" w:cs="Times New Roman"/>
          <w:color w:val="000000"/>
          <w:kern w:val="0"/>
          <w:sz w:val="23"/>
          <w:szCs w:val="23"/>
        </w:rPr>
        <w:lastRenderedPageBreak/>
        <w:t xml:space="preserve">1. </w:t>
      </w:r>
      <w:r w:rsidRPr="00204442">
        <w:rPr>
          <w:rFonts w:ascii="標楷體" w:eastAsia="標楷體" w:hAnsi="Times New Roman" w:cs="標楷體" w:hint="eastAsia"/>
          <w:color w:val="000000"/>
          <w:kern w:val="0"/>
          <w:sz w:val="23"/>
          <w:szCs w:val="23"/>
        </w:rPr>
        <w:t>技術移轉個案有功人員（由業務單位簽核）：百分之十。</w:t>
      </w:r>
      <w:r w:rsidRPr="00204442">
        <w:rPr>
          <w:rFonts w:ascii="標楷體" w:eastAsia="標楷體" w:hAnsi="Times New Roman" w:cs="標楷體"/>
          <w:color w:val="000000"/>
          <w:kern w:val="0"/>
          <w:sz w:val="23"/>
          <w:szCs w:val="23"/>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3"/>
          <w:szCs w:val="23"/>
        </w:rPr>
      </w:pPr>
      <w:r w:rsidRPr="00204442">
        <w:rPr>
          <w:rFonts w:ascii="Times New Roman" w:eastAsia="標楷體" w:hAnsi="Times New Roman" w:cs="Times New Roman"/>
          <w:color w:val="000000"/>
          <w:kern w:val="0"/>
          <w:sz w:val="23"/>
          <w:szCs w:val="23"/>
        </w:rPr>
        <w:t xml:space="preserve">2. </w:t>
      </w:r>
      <w:r w:rsidRPr="00204442">
        <w:rPr>
          <w:rFonts w:ascii="標楷體" w:eastAsia="標楷體" w:hAnsi="Times New Roman" w:cs="標楷體" w:hint="eastAsia"/>
          <w:color w:val="000000"/>
          <w:kern w:val="0"/>
          <w:sz w:val="23"/>
          <w:szCs w:val="23"/>
        </w:rPr>
        <w:t>業務單位：百分之九十（用於研發成果管理及推廣相關用途）。</w:t>
      </w:r>
      <w:r w:rsidRPr="00204442">
        <w:rPr>
          <w:rFonts w:ascii="標楷體" w:eastAsia="標楷體" w:hAnsi="Times New Roman" w:cs="標楷體"/>
          <w:color w:val="000000"/>
          <w:kern w:val="0"/>
          <w:sz w:val="23"/>
          <w:szCs w:val="23"/>
        </w:rPr>
        <w:t xml:space="preserve"> </w:t>
      </w:r>
    </w:p>
    <w:p w:rsidR="00204442" w:rsidRPr="00204442" w:rsidRDefault="00204442" w:rsidP="00204442">
      <w:pPr>
        <w:autoSpaceDE w:val="0"/>
        <w:autoSpaceDN w:val="0"/>
        <w:adjustRightInd w:val="0"/>
        <w:spacing w:after="130"/>
        <w:rPr>
          <w:rFonts w:ascii="標楷體" w:eastAsia="標楷體" w:hAnsi="Times New Roman" w:cs="標楷體"/>
          <w:color w:val="000000"/>
          <w:kern w:val="0"/>
          <w:sz w:val="23"/>
          <w:szCs w:val="23"/>
        </w:rPr>
      </w:pPr>
      <w:r w:rsidRPr="00204442">
        <w:rPr>
          <w:rFonts w:ascii="標楷體" w:eastAsia="標楷體" w:hAnsi="Times New Roman" w:cs="標楷體" w:hint="eastAsia"/>
          <w:color w:val="000000"/>
          <w:kern w:val="0"/>
          <w:sz w:val="23"/>
          <w:szCs w:val="23"/>
        </w:rPr>
        <w:t>五、</w:t>
      </w:r>
      <w:r w:rsidRPr="00204442">
        <w:rPr>
          <w:rFonts w:ascii="標楷體" w:eastAsia="標楷體" w:hAnsi="Times New Roman" w:cs="標楷體"/>
          <w:color w:val="000000"/>
          <w:kern w:val="0"/>
          <w:sz w:val="23"/>
          <w:szCs w:val="23"/>
        </w:rPr>
        <w:t xml:space="preserve"> </w:t>
      </w:r>
      <w:r w:rsidRPr="00204442">
        <w:rPr>
          <w:rFonts w:ascii="標楷體" w:eastAsia="標楷體" w:hAnsi="Times New Roman" w:cs="標楷體" w:hint="eastAsia"/>
          <w:color w:val="000000"/>
          <w:kern w:val="0"/>
          <w:sz w:val="23"/>
          <w:szCs w:val="23"/>
        </w:rPr>
        <w:t>前項獎金之發放以個案為計算單位。</w:t>
      </w:r>
      <w:r w:rsidRPr="00204442">
        <w:rPr>
          <w:rFonts w:ascii="標楷體" w:eastAsia="標楷體" w:hAnsi="Times New Roman" w:cs="標楷體"/>
          <w:color w:val="000000"/>
          <w:kern w:val="0"/>
          <w:sz w:val="23"/>
          <w:szCs w:val="23"/>
        </w:rPr>
        <w:t xml:space="preserve"> </w:t>
      </w:r>
    </w:p>
    <w:p w:rsidR="00204442" w:rsidRPr="00204442" w:rsidRDefault="00204442" w:rsidP="00204442">
      <w:pPr>
        <w:autoSpaceDE w:val="0"/>
        <w:autoSpaceDN w:val="0"/>
        <w:adjustRightInd w:val="0"/>
        <w:rPr>
          <w:rFonts w:ascii="標楷體" w:eastAsia="標楷體" w:hAnsi="Times New Roman" w:cs="標楷體"/>
          <w:color w:val="000000"/>
          <w:kern w:val="0"/>
          <w:sz w:val="23"/>
          <w:szCs w:val="23"/>
        </w:rPr>
      </w:pPr>
      <w:r w:rsidRPr="00204442">
        <w:rPr>
          <w:rFonts w:ascii="標楷體" w:eastAsia="標楷體" w:hAnsi="Times New Roman" w:cs="標楷體" w:hint="eastAsia"/>
          <w:color w:val="000000"/>
          <w:kern w:val="0"/>
          <w:sz w:val="23"/>
          <w:szCs w:val="23"/>
        </w:rPr>
        <w:t>六、</w:t>
      </w:r>
      <w:r w:rsidRPr="00204442">
        <w:rPr>
          <w:rFonts w:ascii="標楷體" w:eastAsia="標楷體" w:hAnsi="Times New Roman" w:cs="標楷體"/>
          <w:color w:val="000000"/>
          <w:kern w:val="0"/>
          <w:sz w:val="23"/>
          <w:szCs w:val="23"/>
        </w:rPr>
        <w:t xml:space="preserve"> </w:t>
      </w:r>
      <w:r w:rsidRPr="00204442">
        <w:rPr>
          <w:rFonts w:ascii="標楷體" w:eastAsia="標楷體" w:hAnsi="Times New Roman" w:cs="標楷體" w:hint="eastAsia"/>
          <w:color w:val="000000"/>
          <w:kern w:val="0"/>
          <w:sz w:val="23"/>
          <w:szCs w:val="23"/>
        </w:rPr>
        <w:t>本要點經本校專利及技術移轉權益委員會、行政會議及校務基金管理委員會通過，陳請校長核定後實施。</w:t>
      </w:r>
      <w:r w:rsidRPr="00204442">
        <w:rPr>
          <w:rFonts w:ascii="標楷體" w:eastAsia="標楷體" w:hAnsi="Times New Roman" w:cs="標楷體"/>
          <w:color w:val="000000"/>
          <w:kern w:val="0"/>
          <w:sz w:val="23"/>
          <w:szCs w:val="23"/>
        </w:rPr>
        <w:t xml:space="preserve"> </w:t>
      </w:r>
    </w:p>
    <w:p w:rsidR="00BC3254" w:rsidRPr="00204442" w:rsidRDefault="00BC3254" w:rsidP="00204442"/>
    <w:sectPr w:rsidR="00BC3254" w:rsidRPr="002044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AC3" w:rsidRDefault="00F03AC3" w:rsidP="00982F36">
      <w:r>
        <w:separator/>
      </w:r>
    </w:p>
  </w:endnote>
  <w:endnote w:type="continuationSeparator" w:id="0">
    <w:p w:rsidR="00F03AC3" w:rsidRDefault="00F03AC3" w:rsidP="0098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a....">
    <w:altName w:val="新細明體"/>
    <w:panose1 w:val="00000000000000000000"/>
    <w:charset w:val="88"/>
    <w:family w:val="roman"/>
    <w:notTrueType/>
    <w:pitch w:val="default"/>
    <w:sig w:usb0="00000001" w:usb1="08080000" w:usb2="00000010" w:usb3="00000000" w:csb0="00100000" w:csb1="00000000"/>
  </w:font>
  <w:font w:name="微軟正黑體a渀.">
    <w:altName w:val="Malgun Gothic Semilight"/>
    <w:panose1 w:val="00000000000000000000"/>
    <w:charset w:val="88"/>
    <w:family w:val="swiss"/>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AC3" w:rsidRDefault="00F03AC3" w:rsidP="00982F36">
      <w:r>
        <w:separator/>
      </w:r>
    </w:p>
  </w:footnote>
  <w:footnote w:type="continuationSeparator" w:id="0">
    <w:p w:rsidR="00F03AC3" w:rsidRDefault="00F03AC3" w:rsidP="00982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42"/>
    <w:rsid w:val="00204442"/>
    <w:rsid w:val="00982F36"/>
    <w:rsid w:val="00BC3254"/>
    <w:rsid w:val="00F03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66321"/>
  <w15:chartTrackingRefBased/>
  <w15:docId w15:val="{2463B847-2428-4292-876E-69E5C574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442"/>
    <w:pPr>
      <w:widowControl w:val="0"/>
      <w:autoSpaceDE w:val="0"/>
      <w:autoSpaceDN w:val="0"/>
      <w:adjustRightInd w:val="0"/>
    </w:pPr>
    <w:rPr>
      <w:rFonts w:ascii="標楷體a...." w:eastAsia="標楷體a...." w:cs="標楷體a...."/>
      <w:color w:val="000000"/>
      <w:kern w:val="0"/>
      <w:szCs w:val="24"/>
    </w:rPr>
  </w:style>
  <w:style w:type="paragraph" w:styleId="a3">
    <w:name w:val="header"/>
    <w:basedOn w:val="a"/>
    <w:link w:val="a4"/>
    <w:uiPriority w:val="99"/>
    <w:unhideWhenUsed/>
    <w:rsid w:val="00982F36"/>
    <w:pPr>
      <w:tabs>
        <w:tab w:val="center" w:pos="4153"/>
        <w:tab w:val="right" w:pos="8306"/>
      </w:tabs>
      <w:snapToGrid w:val="0"/>
    </w:pPr>
    <w:rPr>
      <w:sz w:val="20"/>
      <w:szCs w:val="20"/>
    </w:rPr>
  </w:style>
  <w:style w:type="character" w:customStyle="1" w:styleId="a4">
    <w:name w:val="頁首 字元"/>
    <w:basedOn w:val="a0"/>
    <w:link w:val="a3"/>
    <w:uiPriority w:val="99"/>
    <w:rsid w:val="00982F36"/>
    <w:rPr>
      <w:sz w:val="20"/>
      <w:szCs w:val="20"/>
    </w:rPr>
  </w:style>
  <w:style w:type="paragraph" w:styleId="a5">
    <w:name w:val="footer"/>
    <w:basedOn w:val="a"/>
    <w:link w:val="a6"/>
    <w:uiPriority w:val="99"/>
    <w:unhideWhenUsed/>
    <w:rsid w:val="00982F36"/>
    <w:pPr>
      <w:tabs>
        <w:tab w:val="center" w:pos="4153"/>
        <w:tab w:val="right" w:pos="8306"/>
      </w:tabs>
      <w:snapToGrid w:val="0"/>
    </w:pPr>
    <w:rPr>
      <w:sz w:val="20"/>
      <w:szCs w:val="20"/>
    </w:rPr>
  </w:style>
  <w:style w:type="character" w:customStyle="1" w:styleId="a6">
    <w:name w:val="頁尾 字元"/>
    <w:basedOn w:val="a0"/>
    <w:link w:val="a5"/>
    <w:uiPriority w:val="99"/>
    <w:rsid w:val="00982F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2020-06-05T04:44:00Z</dcterms:created>
  <dcterms:modified xsi:type="dcterms:W3CDTF">2020-06-20T09:16:00Z</dcterms:modified>
</cp:coreProperties>
</file>